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第四章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4.1-4.2 逻辑函数的化简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4.3集成门电路的图像符号 + 三态门</w:t>
      </w:r>
      <w:r>
        <w:rPr>
          <w:rFonts w:hint="eastAsia"/>
          <w:color w:val="0000FF"/>
          <w:lang w:val="en-US" w:eastAsia="zh-CN"/>
        </w:rPr>
        <w:t>（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acc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EN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</m:acc>
      </m:oMath>
      <w:r>
        <w:rPr>
          <w:rFonts w:hint="eastAsia" w:hAnsi="Cambria Math"/>
          <w:i w:val="0"/>
          <w:color w:val="0000FF"/>
          <w:lang w:val="en-US" w:eastAsia="zh-CN"/>
        </w:rPr>
        <w:t xml:space="preserve"> 低平触发---低频有效工作---实现触发即非高阻态</w:t>
      </w:r>
      <w:r>
        <w:rPr>
          <w:rFonts w:hint="eastAsia"/>
          <w:color w:val="0000FF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组合逻辑电路的分析（逻辑图---表达式---状态表/图）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组合逻辑电路的设计（状态表/图---表达式---逻辑图）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4.5 </w:t>
      </w:r>
      <w:r>
        <w:rPr>
          <w:rFonts w:hint="eastAsia"/>
          <w:color w:val="0000FF"/>
          <w:lang w:val="en-US" w:eastAsia="zh-CN"/>
        </w:rPr>
        <w:t>基本RS触发器、同步RS触发器、D锁存器、正边沿触发D触发器、负边沿触发JK触发器的图像符号、状态表、表达式（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acc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R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</m:acc>
      </m:oMath>
      <w:r>
        <w:rPr>
          <w:rFonts w:hint="eastAsia" w:hAnsi="Cambria Math"/>
          <w:i w:val="0"/>
          <w:color w:val="0000FF"/>
          <w:lang w:val="en-US" w:eastAsia="zh-CN"/>
        </w:rPr>
        <w:t>复位端---低频有效工作---实现复位</w:t>
      </w:r>
      <w:r>
        <w:rPr>
          <w:rFonts w:hint="eastAsia"/>
          <w:color w:val="0000FF"/>
          <w:lang w:val="en-US" w:eastAsia="zh-CN"/>
        </w:rPr>
        <w:t>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输出方程（n时刻的输出）---驱动方程（n时刻的输入）---特性方程（n+1时刻）---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图/表（上升沿、下降沿），逻辑状态转换表（现态，次态，进位，无效状态）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几位进制计数器（看有多少有效状态，且说明能否自启动）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第五章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集成运放的</w:t>
      </w:r>
      <w:r>
        <w:rPr>
          <w:rFonts w:hint="eastAsia"/>
          <w:color w:val="0000FF"/>
          <w:lang w:val="en-US" w:eastAsia="zh-CN"/>
        </w:rPr>
        <w:t>电压传输特性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  <w:color w:val="0000FF"/>
          <w:lang w:val="en-US" w:eastAsia="zh-CN"/>
        </w:rPr>
        <w:t>理想特性：虚短，虚断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反馈方式判断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反向输入比例运算电路，同相输入比例运算电路，加法运算电路，减法运算电路，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积分运算，比例积分，和积分；微分电路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开环比较器，滞回比较器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第六章（6.1.3，6.2.2，6.2.4，6.2.7，6.3.3）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RC振荡电路的原理（选频---反馈---放大  起振条件：相位平衡F=1/3（控制正反馈量）---幅值平衡A&gt;3（要求负反馈）----Rf &gt; 2R1）和频率（RC）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 LC振荡电路的相位平衡判断和频率估算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集成运放构成的多谐振荡器---高电平时间+低电平时间+频率/周期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6.2 555集成定时器的引脚和功能表（555多谐---</w:t>
      </w:r>
      <w:r>
        <w:rPr>
          <w:rFonts w:hint="eastAsia"/>
          <w:color w:val="FF0000"/>
          <w:lang w:val="en-US" w:eastAsia="zh-CN"/>
        </w:rPr>
        <w:t>0.693RC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多谐振荡器的瞬态分析能力（充电无穷为电源电压，放电无穷需判断）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6.3 单稳态触发器的脉宽（</w:t>
      </w:r>
      <w:r>
        <w:rPr>
          <w:rFonts w:hint="eastAsia"/>
          <w:color w:val="FF0000"/>
          <w:lang w:val="en-US" w:eastAsia="zh-CN"/>
        </w:rPr>
        <w:t>1.1RC</w:t>
      </w:r>
      <w:r>
        <w:rPr>
          <w:rFonts w:hint="eastAsia"/>
          <w:lang w:val="en-US" w:eastAsia="zh-CN"/>
        </w:rPr>
        <w:t>），单稳态的稳定状态---输出态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6.3 施密特触发器图形符号、运放状态的判断、正反向阈值电压和回差的计算</w:t>
      </w:r>
    </w:p>
    <w:p>
      <w:pPr>
        <w:tabs>
          <w:tab w:val="left" w:pos="336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第八章（8.1.3，8.2.3，8.3.3）</w:t>
      </w:r>
    </w:p>
    <w:p>
      <w:pPr>
        <w:tabs>
          <w:tab w:val="left" w:pos="336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8.1 OCL、OTL：输入电压足够大时，最大输出电压and功率，最大输出效率，</w:t>
      </w:r>
    </w:p>
    <w:p>
      <w:pPr>
        <w:tabs>
          <w:tab w:val="left" w:pos="3363"/>
        </w:tabs>
        <w:bidi w:val="0"/>
        <w:ind w:firstLine="210" w:firstLineChars="1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输入电压已知时的输出效率计算</w:t>
      </w:r>
    </w:p>
    <w:p>
      <w:pPr>
        <w:tabs>
          <w:tab w:val="left" w:pos="336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8.2 电容滤波电路电压断开时，电容充电至交流电压最大值且无放电回路</w:t>
      </w:r>
    </w:p>
    <w:p>
      <w:pPr>
        <w:tabs>
          <w:tab w:val="left" w:pos="336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8.2 稳压电路求输出电压，找电阻间的压差</w:t>
      </w:r>
    </w:p>
    <w:p>
      <w:pPr>
        <w:tabs>
          <w:tab w:val="left" w:pos="336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8.3 晶闸管可控整流电路的二极管反向电压最大值，（控制角与导通角）</w:t>
      </w:r>
    </w:p>
    <w:p>
      <w:pPr>
        <w:tabs>
          <w:tab w:val="left" w:pos="336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第九章（9.2.3，9.2.4，9.3.3）</w:t>
      </w:r>
    </w:p>
    <w:p>
      <w:pPr>
        <w:tabs>
          <w:tab w:val="left" w:pos="3363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9.2 变压器二次侧的电流/分路可能不止一个</w:t>
      </w:r>
    </w:p>
    <w:p>
      <w:pPr>
        <w:tabs>
          <w:tab w:val="left" w:pos="336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9.2 变压器容量计算为二次侧所有分路UI</w:t>
      </w: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之和</w:t>
      </w:r>
    </w:p>
    <w:p>
      <w:pPr>
        <w:tabs>
          <w:tab w:val="left" w:pos="336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9.2 变压器铜损率的计算</w:t>
      </w:r>
    </w:p>
    <w:p>
      <w:pPr>
        <w:tabs>
          <w:tab w:val="left" w:pos="336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9.2 三相变压器的二次侧线电压和相电压</w:t>
      </w:r>
    </w:p>
    <w:p>
      <w:pPr>
        <w:tabs>
          <w:tab w:val="left" w:pos="336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9.3 三相异步电动机的铭牌数据（额定转速---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求分级的同步转速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，额定效率，额定功率因数，</w:t>
      </w:r>
    </w:p>
    <w:p>
      <w:pPr>
        <w:tabs>
          <w:tab w:val="left" w:pos="3363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额定功率为输出功率）</w:t>
      </w:r>
    </w:p>
    <w:p>
      <w:pPr>
        <w:tabs>
          <w:tab w:val="left" w:pos="3363"/>
        </w:tabs>
        <w:bidi w:val="0"/>
        <w:jc w:val="left"/>
        <w:rPr>
          <w:rFonts w:hint="default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9.3 三相异步电动机的起步要求：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起动转矩&gt;负载反转矩，起动电流&lt;规定电流</w:t>
      </w:r>
    </w:p>
    <w:p>
      <w:pPr>
        <w:tabs>
          <w:tab w:val="left" w:pos="3363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36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注意事项：</w:t>
      </w:r>
    </w:p>
    <w:p>
      <w:pPr>
        <w:numPr>
          <w:ilvl w:val="0"/>
          <w:numId w:val="1"/>
        </w:numPr>
        <w:tabs>
          <w:tab w:val="left" w:pos="336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电容刚到导通时，直流可通过，等电容达到饱和稳定后，隔断直流</w:t>
      </w:r>
    </w:p>
    <w:p>
      <w:pPr>
        <w:numPr>
          <w:ilvl w:val="0"/>
          <w:numId w:val="1"/>
        </w:numPr>
        <w:tabs>
          <w:tab w:val="left" w:pos="3363"/>
        </w:tabs>
        <w:bidi w:val="0"/>
        <w:ind w:left="0" w:leftChars="0" w:firstLine="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电容充放电的瞬态分析，t0时刻和无穷时刻的电压需进行判断！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1">
      <wne:fci wne:fciName="FontColorPicker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B7560B"/>
    <w:multiLevelType w:val="singleLevel"/>
    <w:tmpl w:val="6BB7560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520B8"/>
    <w:rsid w:val="248E143D"/>
    <w:rsid w:val="25130B47"/>
    <w:rsid w:val="36D779A8"/>
    <w:rsid w:val="36DE0B36"/>
    <w:rsid w:val="3AD659FD"/>
    <w:rsid w:val="497755A1"/>
    <w:rsid w:val="4E5542EB"/>
    <w:rsid w:val="50366B28"/>
    <w:rsid w:val="541C6ED6"/>
    <w:rsid w:val="544A1992"/>
    <w:rsid w:val="5F2446D9"/>
    <w:rsid w:val="603E2C7E"/>
    <w:rsid w:val="62DB18A3"/>
    <w:rsid w:val="6DDB7A51"/>
    <w:rsid w:val="6F6939B8"/>
    <w:rsid w:val="705B6F92"/>
    <w:rsid w:val="72D105E8"/>
    <w:rsid w:val="75551ED7"/>
    <w:rsid w:val="7751241F"/>
    <w:rsid w:val="782C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379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2020-11-01T08:04:00Z</dcterms:created>
  <dc:creator>暗影精灵5</dc:creator>
  <cp:lastModifiedBy>坚果</cp:lastModifiedBy>
  <dcterms:modified xsi:type="dcterms:W3CDTF">2021-06-21T12:44:56Z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E935CBF4A9014EB9BAC37DE2F2E7443B</vt:lpwstr>
  </property>
</Properties>
</file>