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888" w:rsidRDefault="00000000">
      <w:pPr>
        <w:pStyle w:val="af0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中间轴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的结构设计和强度校核</w:t>
      </w:r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proofErr w:type="gramStart"/>
      <w:r>
        <w:rPr>
          <w:rFonts w:ascii="Cambria Math" w:hAnsi="Cambria Math" w:hint="eastAsia"/>
          <w:iCs/>
        </w:rPr>
        <w:t>轴材料</w:t>
      </w:r>
      <w:proofErr w:type="gramEnd"/>
      <w:r>
        <w:rPr>
          <w:rFonts w:ascii="Cambria Math" w:hAnsi="Cambria Math" w:hint="eastAsia"/>
          <w:iCs/>
        </w:rPr>
        <w:t>选用调质后的</w:t>
      </w:r>
      <w:r>
        <w:rPr>
          <w:rFonts w:ascii="Cambria Math" w:hAnsi="Cambria Math" w:hint="eastAsia"/>
          <w:iCs/>
        </w:rPr>
        <w:t>45</w:t>
      </w:r>
      <w:r>
        <w:rPr>
          <w:rFonts w:ascii="Cambria Math" w:hAnsi="Cambria Math" w:hint="eastAsia"/>
          <w:iCs/>
        </w:rPr>
        <w:t>号钢</w:t>
      </w:r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查表</w:t>
      </w:r>
      <w:r>
        <w:rPr>
          <w:rFonts w:ascii="Cambria Math" w:hAnsi="Cambria Math" w:hint="eastAsia"/>
          <w:iCs/>
        </w:rPr>
        <w:t>12-1</w:t>
      </w:r>
      <w:r>
        <w:rPr>
          <w:rFonts w:ascii="Cambria Math" w:hAnsi="Cambria Math" w:hint="eastAsia"/>
          <w:iCs/>
        </w:rPr>
        <w:t>得其抗拉强度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=650MPa</m:t>
        </m:r>
      </m:oMath>
      <w:r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275</m:t>
        </m:r>
        <m:r>
          <w:rPr>
            <w:rFonts w:ascii="Cambria Math" w:hAnsi="Cambria Math" w:hint="eastAsia"/>
          </w:rPr>
          <m:t>MP</m:t>
        </m:r>
        <m:r>
          <w:rPr>
            <w:rFonts w:ascii="Cambria Math" w:hAnsi="Cambria Math"/>
          </w:rPr>
          <m:t>a</m:t>
        </m:r>
      </m:oMath>
      <w:r>
        <w:rPr>
          <w:rFonts w:ascii="Cambria Math" w:hAnsi="Cambria Math"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=155MPa</m:t>
        </m:r>
      </m:oMath>
    </w:p>
    <w:p w:rsidR="00767888" w:rsidRDefault="00000000">
      <w:pPr>
        <w:rPr>
          <w:rFonts w:ascii="Cambria Math" w:hAnsi="Cambria Math"/>
        </w:rPr>
      </w:pPr>
      <w:r>
        <w:rPr>
          <w:rFonts w:ascii="Cambria Math" w:hAnsi="Cambria Math" w:hint="eastAsia"/>
          <w:iCs/>
        </w:rPr>
        <w:t>查表</w:t>
      </w:r>
      <w:r>
        <w:rPr>
          <w:rFonts w:ascii="Cambria Math" w:hAnsi="Cambria Math" w:hint="eastAsia"/>
          <w:iCs/>
        </w:rPr>
        <w:t>12-3</w:t>
      </w:r>
      <w:r>
        <w:rPr>
          <w:rFonts w:ascii="Cambria Math" w:hAnsi="Cambria Math" w:hint="eastAsia"/>
          <w:iCs/>
        </w:rPr>
        <w:t>得其受对称循环</w:t>
      </w:r>
      <w:proofErr w:type="gramStart"/>
      <w:r>
        <w:rPr>
          <w:rFonts w:ascii="Cambria Math" w:hAnsi="Cambria Math" w:hint="eastAsia"/>
          <w:iCs/>
        </w:rPr>
        <w:t>应力时轴的</w:t>
      </w:r>
      <w:proofErr w:type="gramEnd"/>
      <w:r>
        <w:rPr>
          <w:rFonts w:ascii="Cambria Math" w:hAnsi="Cambria Math" w:hint="eastAsia"/>
          <w:iCs/>
        </w:rPr>
        <w:t>许用弯曲应力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=60MPa</m:t>
        </m:r>
      </m:oMath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轴的扭转切应力为脉动循环应力，取应力矫正系数</w:t>
      </w:r>
      <m:oMath>
        <m:r>
          <w:rPr>
            <w:rFonts w:ascii="Cambria Math" w:hAnsi="Cambria Math" w:hint="eastAsia"/>
          </w:rPr>
          <m:t>α=0.6</m:t>
        </m:r>
      </m:oMath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bookmarkStart w:id="0" w:name="_Ref185109471"/>
      <w:r>
        <w:rPr>
          <w:rFonts w:ascii="Cambria Math" w:hAnsi="Cambria Math" w:hint="eastAsia"/>
          <w:iCs/>
        </w:rPr>
        <w:t>齿轮受力分析</w:t>
      </w:r>
      <w:bookmarkEnd w:id="0"/>
    </w:p>
    <w:p w:rsidR="00767888" w:rsidRDefault="00000000">
      <w:pPr>
        <w:rPr>
          <w:rFonts w:ascii="Cambria Math"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=3.82×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N∙mm </m:t>
          </m:r>
        </m:oMath>
      </m:oMathPara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=11.10kN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</w:rPr>
                <m:t>=4.15kN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=2.53kN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=44.94kN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t3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</w:rPr>
                <m:t>=16.63kN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t3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=8.32kN</m:t>
              </m:r>
            </m:e>
          </m:eqArr>
        </m:oMath>
      </m:oMathPara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bookmarkStart w:id="1" w:name="_Ref185109761"/>
      <w:r>
        <w:rPr>
          <w:rFonts w:ascii="Cambria Math" w:hAnsi="Cambria Math" w:hint="eastAsia"/>
          <w:iCs/>
        </w:rPr>
        <w:t>轴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的空间受力情况如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_Ref14288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t>图 1</w:t>
      </w:r>
      <w:r>
        <w:rPr>
          <w:rFonts w:ascii="Cambria Math" w:hAnsi="Cambria Math" w:hint="eastAsia"/>
          <w:iCs/>
        </w:rPr>
        <w:fldChar w:fldCharType="end"/>
      </w:r>
      <w:r>
        <w:rPr>
          <w:rFonts w:ascii="Cambria Math" w:hAnsi="Cambria Math" w:hint="eastAsia"/>
          <w:iCs/>
        </w:rPr>
        <w:t>所示，垂直面受力情况如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_Ref14321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t>图 2</w:t>
      </w:r>
      <w:r>
        <w:rPr>
          <w:rFonts w:ascii="Cambria Math" w:hAnsi="Cambria Math" w:hint="eastAsia"/>
          <w:iCs/>
        </w:rPr>
        <w:fldChar w:fldCharType="end"/>
      </w:r>
      <w:r>
        <w:rPr>
          <w:rFonts w:ascii="Cambria Math" w:hAnsi="Cambria Math" w:hint="eastAsia"/>
          <w:iCs/>
        </w:rPr>
        <w:t>所示，水平面受力情况如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_Ref14340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            </w:t>
      </w:r>
      <w:r>
        <w:t>图 3</w:t>
      </w:r>
      <w:r>
        <w:rPr>
          <w:rFonts w:ascii="Cambria Math" w:hAnsi="Cambria Math" w:hint="eastAsia"/>
          <w:iCs/>
        </w:rPr>
        <w:fldChar w:fldCharType="end"/>
      </w:r>
      <w:r>
        <w:rPr>
          <w:rFonts w:ascii="Cambria Math" w:hAnsi="Cambria Math" w:hint="eastAsia"/>
          <w:iCs/>
        </w:rPr>
        <w:t>所示。</w:t>
      </w:r>
      <w:bookmarkEnd w:id="1"/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=145mm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=225mm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=100mm</m:t>
              </m:r>
            </m:e>
          </m:eqArr>
        </m:oMath>
      </m:oMathPara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=33.44kN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  <m:r>
                <w:rPr>
                  <w:rFonts w:ascii="Cambria Math" w:hAnsi="Cambria Math"/>
                </w:rPr>
                <m:t>=22.61kN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=7.26</m:t>
              </m:r>
              <m:r>
                <w:rPr>
                  <w:rFonts w:ascii="Cambria Math" w:hAnsi="Cambria Math" w:hint="eastAsia"/>
                </w:rPr>
                <m:t>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r2</m:t>
                  </m:r>
                </m:sub>
              </m:sSub>
              <m:r>
                <w:rPr>
                  <w:rFonts w:ascii="Cambria Math" w:hAnsi="Cambria Math"/>
                </w:rPr>
                <m:t>=5.22kN</m:t>
              </m:r>
            </m:e>
          </m:eqArr>
          <m:r>
            <w:rPr>
              <w:rFonts w:ascii="Cambria Math" w:hAnsi="Cambria Math"/>
            </w:rPr>
            <m:t xml:space="preserve"> </m:t>
          </m:r>
        </m:oMath>
      </m:oMathPara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=4.85×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N∙mm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=2.26×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N∙mm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BH1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=1.05×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N∙mm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BH2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=1.76×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N∙mm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CH1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=-0.35×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N∙mm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CH2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=0.52×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N∙mm</m:t>
              </m:r>
            </m:e>
          </m:eqArr>
        </m:oMath>
      </m:oMathPara>
    </w:p>
    <w:p w:rsidR="00767888" w:rsidRDefault="00000000">
      <w:pPr>
        <w:jc w:val="center"/>
        <w:rPr>
          <w:rFonts w:ascii="Cambria Math" w:hAnsi="Cambria Math"/>
          <w:iCs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=3.82×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N∙mm</m:t>
        </m:r>
      </m:oMath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  <w:iCs/>
          <w:vertAlign w:val="superscript"/>
        </w:rPr>
        <w:fldChar w:fldCharType="begin"/>
      </w:r>
      <w:r>
        <w:rPr>
          <w:rFonts w:ascii="Cambria Math" w:hAnsi="Cambria Math"/>
          <w:iCs/>
          <w:vertAlign w:val="superscript"/>
        </w:rPr>
        <w:instrText xml:space="preserve"> REF _Ref185109471 \r \h  \* MERGEFORMAT </w:instrText>
      </w:r>
      <w:r>
        <w:rPr>
          <w:rFonts w:ascii="Cambria Math" w:hAnsi="Cambria Math"/>
          <w:iCs/>
          <w:vertAlign w:val="superscript"/>
        </w:rPr>
      </w:r>
      <w:r>
        <w:rPr>
          <w:rFonts w:ascii="Cambria Math" w:hAnsi="Cambria Math"/>
          <w:iCs/>
          <w:vertAlign w:val="superscript"/>
        </w:rPr>
        <w:fldChar w:fldCharType="separate"/>
      </w:r>
      <w:r>
        <w:rPr>
          <w:rFonts w:ascii="Cambria Math" w:hAnsi="Cambria Math"/>
          <w:iCs/>
          <w:vertAlign w:val="superscript"/>
        </w:rPr>
        <w:t>b)</w:t>
      </w:r>
      <w:r>
        <w:rPr>
          <w:rFonts w:ascii="Cambria Math" w:hAnsi="Cambria Math"/>
          <w:iCs/>
          <w:vertAlign w:val="superscript"/>
        </w:rPr>
        <w:fldChar w:fldCharType="end"/>
      </w:r>
    </w:p>
    <w:p w:rsidR="00767888" w:rsidRDefault="00000000">
      <w:pPr>
        <w:keepNext/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  <w:noProof/>
        </w:rPr>
        <w:lastRenderedPageBreak/>
        <w:drawing>
          <wp:inline distT="0" distB="0" distL="0" distR="0">
            <wp:extent cx="2953385" cy="1748155"/>
            <wp:effectExtent l="0" t="0" r="5715" b="4445"/>
            <wp:docPr id="2099059918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59918" name="图片 1" descr="图示, 示意图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8" w:rsidRDefault="00000000">
      <w:pPr>
        <w:pStyle w:val="a3"/>
        <w:keepNext/>
        <w:jc w:val="center"/>
        <w:rPr>
          <w:rFonts w:ascii="Cambria Math" w:hAnsi="Cambria Math"/>
        </w:rPr>
      </w:pPr>
      <w:bookmarkStart w:id="2" w:name="_Ref14288"/>
      <w:r>
        <w:t xml:space="preserve">图 </w:t>
      </w:r>
      <w:fldSimple w:instr=" SEQ 图 \* ARABIC ">
        <w:r>
          <w:t>1</w:t>
        </w:r>
      </w:fldSimple>
      <w:bookmarkEnd w:id="2"/>
      <w:r>
        <w:rPr>
          <w:rFonts w:hint="eastAsia"/>
        </w:rPr>
        <w:t>空间受力情况</w:t>
      </w:r>
    </w:p>
    <w:p w:rsidR="00767888" w:rsidRDefault="00000000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771775" cy="1172210"/>
            <wp:effectExtent l="0" t="0" r="9525" b="8890"/>
            <wp:docPr id="1999961468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61468" name="图片 1" descr="图表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439670" cy="1191895"/>
            <wp:effectExtent l="0" t="0" r="11430" b="1905"/>
            <wp:docPr id="74846926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69267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8" w:rsidRDefault="00000000">
      <w:pPr>
        <w:pStyle w:val="a3"/>
        <w:keepNext/>
        <w:ind w:firstLine="708"/>
        <w:jc w:val="center"/>
        <w:rPr>
          <w:rFonts w:hint="eastAsia"/>
        </w:rPr>
      </w:pPr>
      <w:bookmarkStart w:id="3" w:name="_Ref14321"/>
      <w:r>
        <w:t xml:space="preserve">图 </w:t>
      </w:r>
      <w:fldSimple w:instr=" SEQ 图 \* ARABIC ">
        <w:r>
          <w:t>2</w:t>
        </w:r>
      </w:fldSimple>
      <w:bookmarkEnd w:id="3"/>
      <w:r>
        <w:rPr>
          <w:rFonts w:hint="eastAsia"/>
        </w:rPr>
        <w:t>垂直面受力情况</w:t>
      </w:r>
      <w:bookmarkStart w:id="4" w:name="_Ref14340"/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            </w:t>
      </w:r>
      <w:r>
        <w:t xml:space="preserve">图 </w:t>
      </w:r>
      <w:fldSimple w:instr=" SEQ 图 \* ARABIC ">
        <w:r>
          <w:t>3</w:t>
        </w:r>
      </w:fldSimple>
      <w:bookmarkEnd w:id="4"/>
      <w:r>
        <w:rPr>
          <w:rFonts w:hint="eastAsia"/>
        </w:rPr>
        <w:t>水平面受力情况</w:t>
      </w:r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由</w:t>
      </w:r>
      <w:r>
        <w:rPr>
          <w:rFonts w:ascii="Cambria Math" w:hAnsi="Cambria Math"/>
          <w:iCs/>
        </w:rPr>
        <w:fldChar w:fldCharType="begin"/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 w:hint="eastAsia"/>
          <w:iCs/>
        </w:rPr>
        <w:instrText>REF _Ref185109761 \r \h</w:instrText>
      </w:r>
      <w:r>
        <w:rPr>
          <w:rFonts w:ascii="Cambria Math" w:hAnsi="Cambria Math"/>
          <w:iCs/>
        </w:rPr>
        <w:instrText xml:space="preserve"> </w:instrText>
      </w:r>
      <w:r>
        <w:rPr>
          <w:rFonts w:ascii="Cambria Math" w:hAnsi="Cambria Math"/>
          <w:iCs/>
        </w:rPr>
      </w:r>
      <w:r>
        <w:rPr>
          <w:rFonts w:ascii="Cambria Math" w:hAnsi="Cambria Math"/>
          <w:iCs/>
        </w:rPr>
        <w:fldChar w:fldCharType="separate"/>
      </w:r>
      <w:r>
        <w:rPr>
          <w:rFonts w:ascii="Cambria Math" w:hAnsi="Cambria Math" w:hint="eastAsia"/>
          <w:iCs/>
        </w:rPr>
        <w:t>c)</w:t>
      </w:r>
      <w:r>
        <w:rPr>
          <w:rFonts w:ascii="Cambria Math" w:hAnsi="Cambria Math"/>
          <w:iCs/>
        </w:rPr>
        <w:fldChar w:fldCharType="end"/>
      </w:r>
      <w:r>
        <w:rPr>
          <w:rFonts w:ascii="Cambria Math" w:hAnsi="Cambria Math" w:hint="eastAsia"/>
          <w:iCs/>
        </w:rPr>
        <w:t>做出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_Ref14422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rPr>
          <w:rFonts w:hint="eastAsia"/>
          <w:lang w:val="en-US"/>
        </w:rPr>
        <w:t xml:space="preserve">         </w:t>
      </w:r>
      <w:r>
        <w:t>图 4</w:t>
      </w:r>
      <w:r>
        <w:rPr>
          <w:rFonts w:hint="eastAsia"/>
        </w:rPr>
        <w:t>垂直面弯矩图</w:t>
      </w:r>
      <w:r>
        <w:rPr>
          <w:rFonts w:ascii="Cambria Math" w:hAnsi="Cambria Math" w:hint="eastAsia"/>
          <w:iCs/>
        </w:rPr>
        <w:fldChar w:fldCharType="end"/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_Ref14438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        </w:t>
      </w:r>
      <w:r>
        <w:t>图 5</w:t>
      </w:r>
      <w:r>
        <w:rPr>
          <w:rFonts w:hint="eastAsia"/>
        </w:rPr>
        <w:t>水平面弯矩图</w:t>
      </w:r>
      <w:r>
        <w:rPr>
          <w:rFonts w:ascii="Cambria Math" w:hAnsi="Cambria Math" w:hint="eastAsia"/>
          <w:iCs/>
        </w:rPr>
        <w:fldChar w:fldCharType="end"/>
      </w:r>
      <w:r>
        <w:rPr>
          <w:rFonts w:ascii="Cambria Math" w:hAnsi="Cambria Math" w:hint="eastAsia"/>
          <w:iCs/>
        </w:rPr>
        <w:t>、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_Ref14451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t>图 6</w:t>
      </w:r>
      <w:r>
        <w:rPr>
          <w:rFonts w:hint="eastAsia"/>
        </w:rPr>
        <w:t>扭矩图</w:t>
      </w:r>
      <w:r>
        <w:rPr>
          <w:rFonts w:ascii="Cambria Math" w:hAnsi="Cambria Math" w:hint="eastAsia"/>
          <w:iCs/>
        </w:rPr>
        <w:fldChar w:fldCharType="end"/>
      </w:r>
    </w:p>
    <w:p w:rsidR="00767888" w:rsidRDefault="00000000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  <w:noProof/>
        </w:rPr>
        <w:drawing>
          <wp:inline distT="0" distB="0" distL="0" distR="0">
            <wp:extent cx="2179955" cy="770890"/>
            <wp:effectExtent l="0" t="0" r="4445" b="3810"/>
            <wp:docPr id="341557355" name="图片 1" descr="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57355" name="图片 1" descr="直方图&#10;&#10;描述已自动生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iCs/>
          <w:noProof/>
        </w:rPr>
        <w:drawing>
          <wp:inline distT="0" distB="0" distL="0" distR="0">
            <wp:extent cx="2315210" cy="931545"/>
            <wp:effectExtent l="0" t="0" r="8890" b="8255"/>
            <wp:docPr id="192688057" name="图片 1" descr="图示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8057" name="图片 1" descr="图示, 直方图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8" w:rsidRDefault="00000000">
      <w:pPr>
        <w:pStyle w:val="a3"/>
        <w:jc w:val="center"/>
        <w:rPr>
          <w:rFonts w:ascii="Cambria Math" w:hAnsi="Cambria Math"/>
        </w:rPr>
      </w:pPr>
      <w:bookmarkStart w:id="5" w:name="_Ref14422"/>
      <w:r>
        <w:rPr>
          <w:rFonts w:hint="eastAsia"/>
          <w:lang w:val="en-US"/>
        </w:rPr>
        <w:t xml:space="preserve">         </w:t>
      </w:r>
      <w:r>
        <w:t xml:space="preserve">图 </w:t>
      </w:r>
      <w:fldSimple w:instr=" SEQ 图 \* ARABIC ">
        <w:r>
          <w:t>4</w:t>
        </w:r>
      </w:fldSimple>
      <w:r>
        <w:rPr>
          <w:rFonts w:hint="eastAsia"/>
        </w:rPr>
        <w:t>垂直面弯矩图</w:t>
      </w:r>
      <w:bookmarkStart w:id="6" w:name="_Ref14438"/>
      <w:bookmarkEnd w:id="5"/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  <w:t xml:space="preserve">        </w:t>
      </w:r>
      <w:r>
        <w:t xml:space="preserve">图 </w:t>
      </w:r>
      <w:fldSimple w:instr=" SEQ 图 \* ARABIC ">
        <w:r>
          <w:t>5</w:t>
        </w:r>
      </w:fldSimple>
      <w:r>
        <w:rPr>
          <w:rFonts w:hint="eastAsia"/>
        </w:rPr>
        <w:t>水平面弯矩图</w:t>
      </w:r>
      <w:bookmarkEnd w:id="6"/>
    </w:p>
    <w:p w:rsidR="00767888" w:rsidRDefault="00000000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  <w:noProof/>
        </w:rPr>
        <w:drawing>
          <wp:inline distT="0" distB="0" distL="0" distR="0">
            <wp:extent cx="2755900" cy="1122680"/>
            <wp:effectExtent l="0" t="0" r="6350" b="1270"/>
            <wp:docPr id="1645502142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02142" name="图片 1" descr="图示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638" cy="11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8" w:rsidRDefault="00000000">
      <w:pPr>
        <w:pStyle w:val="a3"/>
        <w:jc w:val="center"/>
        <w:rPr>
          <w:rFonts w:ascii="Cambria Math" w:hAnsi="Cambria Math"/>
        </w:rPr>
      </w:pPr>
      <w:bookmarkStart w:id="7" w:name="_Ref14451"/>
      <w:r>
        <w:t xml:space="preserve">图 </w:t>
      </w:r>
      <w:fldSimple w:instr=" SEQ 图 \* ARABIC ">
        <w:r>
          <w:t>6</w:t>
        </w:r>
      </w:fldSimple>
      <w:r>
        <w:rPr>
          <w:rFonts w:hint="eastAsia"/>
        </w:rPr>
        <w:t>扭矩图</w:t>
      </w:r>
      <w:bookmarkEnd w:id="7"/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显然</w:t>
      </w:r>
      <w:r>
        <w:rPr>
          <w:rFonts w:ascii="Cambria Math" w:hAnsi="Cambria Math" w:hint="eastAsia"/>
          <w:iCs/>
        </w:rPr>
        <w:t>B</w:t>
      </w:r>
      <w:r>
        <w:rPr>
          <w:rFonts w:ascii="Cambria Math" w:hAnsi="Cambria Math" w:hint="eastAsia"/>
          <w:iCs/>
        </w:rPr>
        <w:t>截面为危险截面</w:t>
      </w:r>
    </w:p>
    <w:p w:rsidR="00767888" w:rsidRDefault="00000000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BV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BH2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5.64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N∙mm</m:t>
          </m:r>
        </m:oMath>
      </m:oMathPara>
    </w:p>
    <w:p w:rsidR="00767888" w:rsidRDefault="00000000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  <w:i/>
                  <w:iCs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97.99</m:t>
          </m:r>
          <m:r>
            <w:rPr>
              <w:rFonts w:ascii="Cambria Math" w:hAnsi="Cambria Math"/>
            </w:rPr>
            <m:t>mm</m:t>
          </m:r>
        </m:oMath>
      </m:oMathPara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由于轴上开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个键槽，则直径扩大</w:t>
      </w:r>
      <w:r>
        <w:rPr>
          <w:rFonts w:ascii="Cambria Math" w:hAnsi="Cambria Math" w:hint="eastAsia"/>
          <w:iCs/>
        </w:rPr>
        <w:t>7%</w:t>
      </w:r>
      <w:r>
        <w:rPr>
          <w:rFonts w:ascii="Cambria Math" w:hAnsi="Cambria Math" w:hint="eastAsia"/>
          <w:iCs/>
        </w:rPr>
        <w:t>，即取</w:t>
      </w:r>
    </w:p>
    <w:p w:rsidR="00767888" w:rsidRDefault="00000000">
      <w:pPr>
        <w:pStyle w:val="af0"/>
        <w:ind w:left="0"/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 w:hint="eastAsia"/>
            </w:rPr>
            <m:t>d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97.99</m:t>
          </m:r>
          <m:r>
            <w:rPr>
              <w:rFonts w:ascii="Cambria Math" w:hAnsi="Cambria Math"/>
            </w:rPr>
            <m:t>×1.07</m:t>
          </m:r>
          <m:r>
            <w:rPr>
              <w:rFonts w:ascii="Cambria Math" w:hAnsi="Cambria Math" w:hint="eastAsia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104.85mm</m:t>
          </m:r>
          <m:r>
            <w:rPr>
              <w:rFonts w:ascii="Cambria Math" w:hAnsi="Cambria Math"/>
            </w:rPr>
            <m:t>≈1</m:t>
          </m:r>
          <m:r>
            <w:rPr>
              <w:rFonts w:ascii="Cambria Math" w:hAnsi="Cambria Math"/>
              <w:lang w:val="en-US"/>
            </w:rPr>
            <m:t>05</m:t>
          </m:r>
          <m:r>
            <w:rPr>
              <w:rFonts w:ascii="Cambria Math" w:hAnsi="Cambria Math"/>
            </w:rPr>
            <m:t>mm</m:t>
          </m:r>
        </m:oMath>
      </m:oMathPara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lastRenderedPageBreak/>
        <w:t>精确计算疲劳强度</w:t>
      </w:r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τ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&amp;S=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eqArr>
        </m:oMath>
      </m:oMathPara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其中，取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S</m:t>
            </m:r>
          </m:e>
        </m:d>
        <m:r>
          <w:rPr>
            <w:rFonts w:ascii="Cambria Math" w:hAnsi="Cambria Math"/>
          </w:rPr>
          <m:t>=1.5</m:t>
        </m:r>
      </m:oMath>
      <w:r>
        <w:rPr>
          <w:rFonts w:ascii="Cambria Math" w:hAnsi="Cambria Math"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0.2</m:t>
        </m:r>
      </m:oMath>
      <w:r>
        <w:rPr>
          <w:rFonts w:ascii="Cambria Math" w:hAnsi="Cambria Math" w:hint="eastAsia"/>
          <w:iCs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/>
          </w:rPr>
          <m:t>=0.1</m:t>
        </m:r>
      </m:oMath>
      <w:r>
        <w:rPr>
          <w:rFonts w:ascii="Cambria Math" w:hAnsi="Cambria Math" w:hint="eastAsia"/>
          <w:iCs/>
        </w:rPr>
        <w:t>，查表</w:t>
      </w:r>
      <w:r>
        <w:rPr>
          <w:rFonts w:ascii="Cambria Math" w:hAnsi="Cambria Math" w:hint="eastAsia"/>
          <w:iCs/>
        </w:rPr>
        <w:t>12-4</w:t>
      </w:r>
      <w:r>
        <w:rPr>
          <w:rFonts w:ascii="Cambria Math" w:hAnsi="Cambria Math" w:hint="eastAsia"/>
          <w:iCs/>
        </w:rPr>
        <w:t>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1.76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1.54</m:t>
        </m:r>
      </m:oMath>
      <w:r>
        <w:rPr>
          <w:rFonts w:ascii="Cambria Math" w:hAnsi="Cambria Math" w:hint="eastAsia"/>
          <w:iCs/>
        </w:rPr>
        <w:t>，查表</w:t>
      </w:r>
      <w:r>
        <w:rPr>
          <w:rFonts w:ascii="Cambria Math" w:hAnsi="Cambria Math" w:hint="eastAsia"/>
          <w:iCs/>
        </w:rPr>
        <w:t>12-7</w:t>
      </w:r>
      <w:r>
        <w:rPr>
          <w:rFonts w:ascii="Cambria Math" w:hAnsi="Cambria Math" w:hint="eastAsia"/>
          <w:iCs/>
        </w:rPr>
        <w:t>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0.70</m:t>
        </m:r>
      </m:oMath>
      <w:r>
        <w:rPr>
          <w:rFonts w:ascii="Cambria Math" w:hAnsi="Cambria Math" w:hint="eastAsia"/>
          <w:iCs/>
        </w:rPr>
        <w:t>，查表</w:t>
      </w:r>
      <w:r>
        <w:rPr>
          <w:rFonts w:ascii="Cambria Math" w:hAnsi="Cambria Math" w:hint="eastAsia"/>
          <w:iCs/>
        </w:rPr>
        <w:t>12-8</w:t>
      </w:r>
      <w:r>
        <w:rPr>
          <w:rFonts w:ascii="Cambria Math" w:hAnsi="Cambria Math" w:hint="eastAsia"/>
          <w:iCs/>
        </w:rPr>
        <w:t>得表面质量系数</w:t>
      </w:r>
      <m:oMath>
        <m:r>
          <w:rPr>
            <w:rFonts w:ascii="Cambria Math" w:hAnsi="Cambria Math"/>
          </w:rPr>
          <m:t>β≈0.93</m:t>
        </m:r>
      </m:oMath>
      <w:r>
        <w:rPr>
          <w:rFonts w:ascii="Cambria Math" w:hAnsi="Cambria Math" w:hint="eastAsia"/>
          <w:iCs/>
        </w:rPr>
        <w:t>，按无限寿命考虑取寿命系数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</w:p>
    <w:p w:rsidR="00767888" w:rsidRDefault="00000000">
      <w:pPr>
        <w:rPr>
          <w:rFonts w:ascii="Cambria Math" w:hAnsi="Cambria Math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 w:hint="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BV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BH2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45.39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Pa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τ=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8.40</m:t>
              </m:r>
              <m:r>
                <w:rPr>
                  <w:rFonts w:ascii="Cambria Math" w:hAnsi="Cambria Math"/>
                </w:rPr>
                <m:t>MPa</m:t>
              </m:r>
            </m:e>
          </m:eqArr>
        </m:oMath>
      </m:oMathPara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解得</w:t>
      </w:r>
    </w:p>
    <w:p w:rsidR="00767888" w:rsidRDefault="00000000">
      <w:pPr>
        <w:rPr>
          <w:rFonts w:ascii="Cambria Math" w:hAnsi="Cambria Math"/>
          <w:iCs/>
        </w:rPr>
      </w:pPr>
      <m:oMathPara>
        <m:oMath>
          <m:r>
            <w:rPr>
              <w:rFonts w:ascii="Cambria Math" w:hAnsi="Cambria Math"/>
            </w:rPr>
            <m:t>S=2.</m:t>
          </m:r>
          <m:r>
            <w:rPr>
              <w:rFonts w:ascii="Cambria Math" w:hAnsi="Cambria Math"/>
              <w:lang w:val="en-US"/>
            </w:rPr>
            <m:t>15</m:t>
          </m:r>
          <m:r>
            <w:rPr>
              <w:rFonts w:ascii="Cambria Math" w:hAnsi="Cambria Math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hint="eastAsia"/>
                </w:rPr>
                <m:t>S</m:t>
              </m:r>
            </m:e>
          </m:d>
        </m:oMath>
      </m:oMathPara>
    </w:p>
    <w:p w:rsidR="00767888" w:rsidRDefault="00000000">
      <w:pPr>
        <w:rPr>
          <w:rFonts w:ascii="Cambria Math" w:hAnsi="Cambria Math"/>
          <w:iCs/>
        </w:rPr>
      </w:pPr>
      <w:proofErr w:type="gramStart"/>
      <w:r>
        <w:rPr>
          <w:rFonts w:ascii="Cambria Math" w:hAnsi="Cambria Math" w:hint="eastAsia"/>
          <w:iCs/>
        </w:rPr>
        <w:t>因此轴具有</w:t>
      </w:r>
      <w:proofErr w:type="gramEnd"/>
      <w:r>
        <w:rPr>
          <w:rFonts w:ascii="Cambria Math" w:hAnsi="Cambria Math" w:hint="eastAsia"/>
          <w:iCs/>
        </w:rPr>
        <w:t>足够疲劳强度，安全。</w:t>
      </w:r>
    </w:p>
    <w:p w:rsidR="00767888" w:rsidRDefault="00000000">
      <w:pPr>
        <w:widowControl/>
        <w:spacing w:after="0" w:line="240" w:lineRule="auto"/>
        <w:jc w:val="left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br w:type="page"/>
      </w:r>
    </w:p>
    <w:p w:rsidR="00767888" w:rsidRDefault="00000000">
      <w:pPr>
        <w:pStyle w:val="af0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lastRenderedPageBreak/>
        <w:t>选择轴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的轴承类型和型号</w:t>
      </w:r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选用</w:t>
      </w:r>
      <w:proofErr w:type="gramStart"/>
      <w:r>
        <w:rPr>
          <w:rFonts w:ascii="Cambria Math" w:hAnsi="Cambria Math" w:hint="eastAsia"/>
          <w:iCs/>
        </w:rPr>
        <w:t>角接触</w:t>
      </w:r>
      <w:proofErr w:type="gramEnd"/>
      <w:r>
        <w:rPr>
          <w:rFonts w:ascii="Cambria Math" w:hAnsi="Cambria Math" w:hint="eastAsia"/>
          <w:iCs/>
        </w:rPr>
        <w:t>球轴承（</w:t>
      </w:r>
      <w:r>
        <w:rPr>
          <w:rFonts w:ascii="Cambria Math" w:hAnsi="Cambria Math" w:hint="eastAsia"/>
          <w:iCs/>
        </w:rPr>
        <w:t>7</w:t>
      </w:r>
      <w:r>
        <w:rPr>
          <w:rFonts w:ascii="Cambria Math" w:hAnsi="Cambria Math" w:hint="eastAsia"/>
          <w:iCs/>
        </w:rPr>
        <w:t>），轻系列（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），内径</w:t>
      </w:r>
      <w:r>
        <w:rPr>
          <w:rFonts w:ascii="Cambria Math" w:hAnsi="Cambria Math" w:hint="eastAsia"/>
          <w:iCs/>
        </w:rPr>
        <w:t>105mm</w:t>
      </w:r>
      <w:r>
        <w:rPr>
          <w:rFonts w:ascii="Cambria Math" w:hAnsi="Cambria Math" w:hint="eastAsia"/>
          <w:iCs/>
        </w:rPr>
        <w:t>（</w:t>
      </w:r>
      <w:r>
        <w:rPr>
          <w:rFonts w:ascii="Cambria Math" w:hAnsi="Cambria Math" w:hint="eastAsia"/>
          <w:iCs/>
        </w:rPr>
        <w:t>21</w:t>
      </w:r>
      <w:r>
        <w:rPr>
          <w:rFonts w:ascii="Cambria Math" w:hAnsi="Cambria Math" w:hint="eastAsia"/>
          <w:iCs/>
        </w:rPr>
        <w:t>），</w:t>
      </w:r>
      <w:r>
        <w:rPr>
          <w:rFonts w:ascii="Cambria Math" w:hAnsi="Cambria Math" w:hint="eastAsia"/>
          <w:iCs/>
        </w:rPr>
        <w:t>AC</w:t>
      </w:r>
      <w:r>
        <w:rPr>
          <w:rFonts w:ascii="Cambria Math" w:hAnsi="Cambria Math" w:hint="eastAsia"/>
          <w:iCs/>
        </w:rPr>
        <w:t>型，公差等级为</w:t>
      </w:r>
      <w:r>
        <w:rPr>
          <w:rFonts w:ascii="Cambria Math" w:hAnsi="Cambria Math" w:hint="eastAsia"/>
          <w:iCs/>
        </w:rPr>
        <w:t>4</w:t>
      </w:r>
      <w:r>
        <w:rPr>
          <w:rFonts w:ascii="Cambria Math" w:hAnsi="Cambria Math" w:hint="eastAsia"/>
          <w:iCs/>
        </w:rPr>
        <w:t>级（</w:t>
      </w:r>
      <w:r>
        <w:rPr>
          <w:rFonts w:ascii="Cambria Math" w:hAnsi="Cambria Math" w:hint="eastAsia"/>
          <w:iCs/>
        </w:rPr>
        <w:t>P4</w:t>
      </w:r>
      <w:r>
        <w:rPr>
          <w:rFonts w:ascii="Cambria Math" w:hAnsi="Cambria Math" w:hint="eastAsia"/>
          <w:iCs/>
        </w:rPr>
        <w:t>）。即轴承型号为</w:t>
      </w:r>
      <w:r>
        <w:rPr>
          <w:rFonts w:ascii="Cambria Math" w:hAnsi="Cambria Math" w:hint="eastAsia"/>
          <w:iCs/>
        </w:rPr>
        <w:t>7221AC/P4</w:t>
      </w:r>
      <w:r>
        <w:rPr>
          <w:rFonts w:ascii="Cambria Math" w:hAnsi="Cambria Math" w:hint="eastAsia"/>
          <w:iCs/>
        </w:rPr>
        <w:t>。</w:t>
      </w:r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当量动载荷计算</w:t>
      </w:r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查表</w:t>
      </w:r>
      <w:r>
        <w:rPr>
          <w:rFonts w:ascii="Cambria Math" w:hAnsi="Cambria Math" w:hint="eastAsia"/>
          <w:iCs/>
        </w:rPr>
        <w:t>14-9</w:t>
      </w:r>
      <w:r>
        <w:rPr>
          <w:rFonts w:ascii="Cambria Math" w:hAnsi="Cambria Math" w:hint="eastAsia"/>
          <w:iCs/>
        </w:rPr>
        <w:t>取动载荷系数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=1.2</m:t>
        </m:r>
      </m:oMath>
      <w:r>
        <w:rPr>
          <w:rFonts w:ascii="Cambria Math" w:hAnsi="Cambria Math" w:hint="eastAsia"/>
          <w:iCs/>
        </w:rPr>
        <w:t>（轻微冲击），查表</w:t>
      </w:r>
      <w:r>
        <w:rPr>
          <w:rFonts w:ascii="Cambria Math" w:hAnsi="Cambria Math" w:hint="eastAsia"/>
          <w:iCs/>
        </w:rPr>
        <w:t>14-11</w:t>
      </w:r>
      <w:r>
        <w:rPr>
          <w:rFonts w:ascii="Cambria Math" w:hAnsi="Cambria Math" w:hint="eastAsia"/>
          <w:iCs/>
        </w:rPr>
        <w:t>得，派生轴向力</w:t>
      </w:r>
      <m:oMath>
        <m:r>
          <w:rPr>
            <w:rFonts w:ascii="Cambria Math" w:hAnsi="Cambria Math"/>
          </w:rPr>
          <m:t>S=0.68R</m:t>
        </m:r>
      </m:oMath>
      <w:r>
        <w:rPr>
          <w:rFonts w:ascii="Cambria Math" w:hAnsi="Cambria Math" w:hint="eastAsia"/>
          <w:iCs/>
        </w:rPr>
        <w:t>。</w:t>
      </w:r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轴承</w:t>
      </w:r>
      <w:r>
        <w:rPr>
          <w:rFonts w:ascii="Cambria Math" w:hAnsi="Cambria Math" w:hint="eastAsia"/>
          <w:iCs/>
        </w:rPr>
        <w:t>1</w:t>
      </w:r>
      <w:r>
        <w:rPr>
          <w:rFonts w:ascii="Cambria Math" w:hAnsi="Cambria Math" w:hint="eastAsia"/>
          <w:iCs/>
        </w:rPr>
        <w:t>与轴承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受力分析如</w:t>
      </w:r>
      <w:r>
        <w:rPr>
          <w:rFonts w:ascii="Cambria Math" w:hAnsi="Cambria Math" w:hint="eastAsia"/>
          <w:iCs/>
        </w:rPr>
        <w:fldChar w:fldCharType="begin"/>
      </w:r>
      <w:r>
        <w:rPr>
          <w:rFonts w:ascii="Cambria Math" w:hAnsi="Cambria Math" w:hint="eastAsia"/>
          <w:iCs/>
        </w:rPr>
        <w:instrText xml:space="preserve"> REF _Ref23442 \h </w:instrText>
      </w:r>
      <w:r>
        <w:rPr>
          <w:rFonts w:ascii="Cambria Math" w:hAnsi="Cambria Math" w:hint="eastAsia"/>
          <w:iCs/>
        </w:rPr>
      </w:r>
      <w:r>
        <w:rPr>
          <w:rFonts w:ascii="Cambria Math" w:hAnsi="Cambria Math" w:hint="eastAsia"/>
          <w:iCs/>
        </w:rPr>
        <w:fldChar w:fldCharType="separate"/>
      </w:r>
      <w:r>
        <w:t>图 7</w:t>
      </w:r>
      <w:r>
        <w:rPr>
          <w:rFonts w:hint="eastAsia"/>
        </w:rPr>
        <w:t>轴承受力分析</w:t>
      </w:r>
      <w:r>
        <w:rPr>
          <w:rFonts w:ascii="Cambria Math" w:hAnsi="Cambria Math" w:hint="eastAsia"/>
          <w:iCs/>
        </w:rPr>
        <w:fldChar w:fldCharType="end"/>
      </w:r>
      <w:r>
        <w:rPr>
          <w:rFonts w:ascii="Cambria Math" w:hAnsi="Cambria Math" w:hint="eastAsia"/>
          <w:iCs/>
        </w:rPr>
        <w:t>所示</w:t>
      </w:r>
    </w:p>
    <w:p w:rsidR="00767888" w:rsidRDefault="00000000">
      <w:pPr>
        <w:jc w:val="center"/>
        <w:rPr>
          <w:rFonts w:ascii="Cambria Math" w:hAnsi="Cambria Math"/>
          <w:iCs/>
        </w:rPr>
      </w:pPr>
      <w:r>
        <w:rPr>
          <w:rFonts w:ascii="Cambria Math" w:hAnsi="Cambria Math"/>
          <w:iCs/>
          <w:noProof/>
        </w:rPr>
        <w:drawing>
          <wp:inline distT="0" distB="0" distL="0" distR="0">
            <wp:extent cx="2372360" cy="1881505"/>
            <wp:effectExtent l="0" t="0" r="2540" b="10795"/>
            <wp:docPr id="1976049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49354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36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888" w:rsidRDefault="00000000">
      <w:pPr>
        <w:pStyle w:val="a3"/>
        <w:jc w:val="center"/>
        <w:rPr>
          <w:rFonts w:ascii="Cambria Math" w:hAnsi="Cambria Math"/>
        </w:rPr>
      </w:pPr>
      <w:bookmarkStart w:id="8" w:name="_Ref23442"/>
      <w:r>
        <w:t xml:space="preserve">图 </w:t>
      </w:r>
      <w:fldSimple w:instr=" SEQ 图 \* ARABIC ">
        <w:r>
          <w:t>7</w:t>
        </w:r>
      </w:fldSimple>
      <w:r>
        <w:rPr>
          <w:rFonts w:hint="eastAsia"/>
        </w:rPr>
        <w:t>轴承受力分析</w:t>
      </w:r>
      <w:bookmarkEnd w:id="8"/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=34.22kN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DV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=23.20kN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=0.68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=23.27kN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=0.68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=15.78kN</m:t>
              </m:r>
            </m:e>
          </m:eqArr>
        </m:oMath>
      </m:oMathPara>
    </w:p>
    <w:p w:rsidR="00767888" w:rsidRDefault="00000000">
      <w:pPr>
        <w:rPr>
          <w:rFonts w:ascii="Cambria Math" w:hAnsi="Cambria Math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&amp;∵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a2</m:t>
                  </m:r>
                </m:sub>
              </m:sSub>
              <m:r>
                <w:rPr>
                  <w:rFonts w:ascii="Cambria Math" w:hAnsi="Cambria Math"/>
                </w:rPr>
                <m:t xml:space="preserve">=5.79kN,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&amp;∴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=23.27kN,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=29.05kN</m:t>
              </m:r>
            </m:e>
          </m:eqArr>
        </m:oMath>
      </m:oMathPara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查表</w:t>
      </w:r>
      <w:r>
        <w:rPr>
          <w:rFonts w:ascii="Cambria Math" w:hAnsi="Cambria Math" w:hint="eastAsia"/>
          <w:iCs/>
        </w:rPr>
        <w:t>14-10</w:t>
      </w:r>
      <w:r>
        <w:rPr>
          <w:rFonts w:ascii="Cambria Math" w:hAnsi="Cambria Math" w:hint="eastAsia"/>
          <w:iCs/>
        </w:rPr>
        <w:t>得</w:t>
      </w:r>
      <m:oMath>
        <m:r>
          <w:rPr>
            <w:rFonts w:ascii="Cambria Math" w:hAnsi="Cambria Math"/>
          </w:rPr>
          <m:t>e=0.68</m:t>
        </m:r>
      </m:oMath>
      <w:r>
        <w:rPr>
          <w:rFonts w:ascii="Cambria Math" w:hAnsi="Cambria Math" w:hint="eastAsia"/>
          <w:iCs/>
        </w:rPr>
        <w:t>，而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=0.68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e,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=1.25&gt;e</m:t>
        </m:r>
      </m:oMath>
      <w:r>
        <w:rPr>
          <w:rFonts w:ascii="Cambria Math" w:hAnsi="Cambria Math" w:hint="eastAsia"/>
          <w:iCs/>
        </w:rPr>
        <w:t>，得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=0.41,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=0.87</m:t>
        </m:r>
      </m:oMath>
      <w:r>
        <w:rPr>
          <w:rFonts w:ascii="Cambria Math" w:hAnsi="Cambria Math" w:hint="eastAsia"/>
          <w:iCs/>
        </w:rPr>
        <w:t>。</w:t>
      </w:r>
    </w:p>
    <w:p w:rsidR="00767888" w:rsidRDefault="00000000">
      <w:pPr>
        <w:rPr>
          <w:rFonts w:ascii="Cambria Math" w:hAnsi="Cambria Math"/>
          <w:iCs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=41.06kN</m:t>
              </m:r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=41.74kN</m:t>
              </m:r>
            </m:e>
          </m:eqArr>
        </m:oMath>
      </m:oMathPara>
    </w:p>
    <w:p w:rsidR="00767888" w:rsidRDefault="00000000">
      <w:pPr>
        <w:pStyle w:val="af0"/>
        <w:numPr>
          <w:ilvl w:val="1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寿命计算</w:t>
      </w:r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由《</w:t>
      </w:r>
      <w:r>
        <w:rPr>
          <w:rFonts w:ascii="Cambria Math" w:hAnsi="Cambria Math" w:hint="eastAsia"/>
          <w:iCs/>
        </w:rPr>
        <w:t>GB/T 6391-2010</w:t>
      </w:r>
      <w:r>
        <w:rPr>
          <w:rFonts w:ascii="Cambria Math" w:hAnsi="Cambria Math" w:hint="eastAsia"/>
          <w:iCs/>
        </w:rPr>
        <w:t>滚动轴承</w:t>
      </w:r>
      <w:r>
        <w:rPr>
          <w:rFonts w:ascii="Cambria Math" w:hAnsi="Cambria Math" w:hint="eastAsia"/>
          <w:iCs/>
        </w:rPr>
        <w:t xml:space="preserve"> </w:t>
      </w:r>
      <w:r>
        <w:rPr>
          <w:rFonts w:ascii="Cambria Math" w:hAnsi="Cambria Math" w:hint="eastAsia"/>
          <w:iCs/>
        </w:rPr>
        <w:t>额定动载荷和额定寿命》得基本额定动载荷</w:t>
      </w:r>
      <m:oMath>
        <m:r>
          <w:rPr>
            <w:rFonts w:ascii="Cambria Math" w:hAnsi="Cambria Math"/>
          </w:rPr>
          <m:t>C=155kN</m:t>
        </m:r>
      </m:oMath>
      <w:r>
        <w:rPr>
          <w:rFonts w:ascii="Cambria Math" w:hAnsi="Cambria Math" w:hint="eastAsia"/>
          <w:iCs/>
        </w:rPr>
        <w:t>。</w:t>
      </w:r>
      <w:proofErr w:type="gramStart"/>
      <w:r>
        <w:rPr>
          <w:rFonts w:ascii="Cambria Math" w:hAnsi="Cambria Math" w:hint="eastAsia"/>
          <w:iCs/>
        </w:rPr>
        <w:t>由于轴</w:t>
      </w:r>
      <w:proofErr w:type="gramEnd"/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转速为</w:t>
      </w:r>
      <w:r>
        <w:rPr>
          <w:rFonts w:ascii="Cambria Math" w:hAnsi="Cambria Math" w:hint="eastAsia"/>
          <w:iCs/>
        </w:rPr>
        <w:t>100r/min</w:t>
      </w:r>
      <w:r>
        <w:rPr>
          <w:rFonts w:ascii="Cambria Math" w:hAnsi="Cambria Math" w:hint="eastAsia"/>
          <w:iCs/>
        </w:rPr>
        <w:t>，可认为轴承工作温度</w:t>
      </w:r>
      <w:r>
        <w:rPr>
          <w:rFonts w:ascii="Cambria Math" w:hAnsi="Cambria Math" w:hint="eastAsia"/>
          <w:iCs/>
        </w:rPr>
        <w:t>&lt;120</w:t>
      </w:r>
      <w:r>
        <w:rPr>
          <w:rFonts w:ascii="Cambria Math" w:hAnsi="Cambria Math" w:hint="eastAsia"/>
          <w:iCs/>
        </w:rPr>
        <w:t>℃，查表</w:t>
      </w:r>
      <w:r>
        <w:rPr>
          <w:rFonts w:ascii="Cambria Math" w:hAnsi="Cambria Math" w:hint="eastAsia"/>
          <w:iCs/>
        </w:rPr>
        <w:t>14-7</w:t>
      </w:r>
      <w:r>
        <w:rPr>
          <w:rFonts w:ascii="Cambria Math" w:hAnsi="Cambria Math" w:hint="eastAsia"/>
          <w:iCs/>
        </w:rPr>
        <w:t>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ascii="Cambria Math" w:hAnsi="Cambria Math" w:hint="eastAsia"/>
          <w:iCs/>
        </w:rPr>
        <w:t>。</w:t>
      </w:r>
    </w:p>
    <w:p w:rsidR="00767888" w:rsidRDefault="00000000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取</w:t>
      </w:r>
      <m:oMath>
        <m:r>
          <w:rPr>
            <w:rFonts w:ascii="Cambria Math" w:hAnsi="Cambria Math"/>
          </w:rPr>
          <m:t>ε=3</m:t>
        </m:r>
      </m:oMath>
    </w:p>
    <w:p w:rsidR="00767888" w:rsidRDefault="00000000">
      <w:pPr>
        <w:rPr>
          <w:rFonts w:hAnsi="Cambria Math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60n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ε</m:t>
              </m:r>
            </m:sup>
          </m:sSup>
          <m:r>
            <w:rPr>
              <w:rFonts w:ascii="Cambria Math" w:hAnsi="Cambria Math"/>
            </w:rPr>
            <m:t>=8534.67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:rsidR="00767888" w:rsidRDefault="00767888">
      <w:pPr>
        <w:rPr>
          <w:rFonts w:hAnsi="Cambria Math"/>
          <w:iCs/>
        </w:rPr>
      </w:pPr>
    </w:p>
    <w:p w:rsidR="00767888" w:rsidRDefault="00767888">
      <w:pPr>
        <w:rPr>
          <w:rFonts w:hAnsi="Cambria Math"/>
          <w:iCs/>
        </w:rPr>
      </w:pPr>
    </w:p>
    <w:p w:rsidR="00767888" w:rsidRDefault="00000000">
      <w:pPr>
        <w:widowControl/>
        <w:spacing w:after="0" w:line="240" w:lineRule="auto"/>
        <w:jc w:val="left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br w:type="page"/>
      </w:r>
    </w:p>
    <w:p w:rsidR="00767888" w:rsidRDefault="00000000">
      <w:pPr>
        <w:pStyle w:val="af0"/>
        <w:numPr>
          <w:ilvl w:val="0"/>
          <w:numId w:val="1"/>
        </w:num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lastRenderedPageBreak/>
        <w:t>绘出轴系</w:t>
      </w:r>
      <w:r>
        <w:rPr>
          <w:rFonts w:ascii="Cambria Math" w:hAnsi="Cambria Math" w:hint="eastAsia"/>
          <w:iCs/>
        </w:rPr>
        <w:t>2</w:t>
      </w:r>
      <w:r>
        <w:rPr>
          <w:rFonts w:ascii="Cambria Math" w:hAnsi="Cambria Math" w:hint="eastAsia"/>
          <w:iCs/>
        </w:rPr>
        <w:t>的装配结构草图</w:t>
      </w: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 w:hint="eastAsia"/>
          <w:iCs/>
        </w:rPr>
        <w:t>轴、轴承、齿轮、套筒、轴肩、键</w:t>
      </w:r>
      <w:r>
        <w:rPr>
          <w:rFonts w:ascii="Cambria Math" w:hAnsi="Cambria Math" w:hint="eastAsia"/>
          <w:iCs/>
        </w:rPr>
        <w:t>)</w:t>
      </w:r>
    </w:p>
    <w:p w:rsidR="00767888" w:rsidRDefault="00637F98">
      <w:pPr>
        <w:rPr>
          <w:rFonts w:ascii="Cambria Math" w:hAnsi="Cambria Math"/>
          <w:iCs/>
        </w:rPr>
      </w:pPr>
      <w:r w:rsidRPr="00637F98">
        <w:rPr>
          <w:rFonts w:ascii="Cambria Math" w:hAnsi="Cambria Math"/>
          <w:iCs/>
        </w:rPr>
        <w:drawing>
          <wp:inline distT="0" distB="0" distL="0" distR="0" wp14:anchorId="42FDD2FC" wp14:editId="678CE174">
            <wp:extent cx="6515584" cy="5307542"/>
            <wp:effectExtent l="0" t="5715" r="0" b="0"/>
            <wp:docPr id="105786134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6134" name="图片 1" descr="图示, 工程绘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521351" cy="53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88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3886" w:rsidRDefault="00EB388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EB3886" w:rsidRDefault="00EB388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3886" w:rsidRDefault="00EB3886">
      <w:pPr>
        <w:spacing w:after="0"/>
        <w:rPr>
          <w:rFonts w:hint="eastAsia"/>
        </w:rPr>
      </w:pPr>
      <w:r>
        <w:separator/>
      </w:r>
    </w:p>
  </w:footnote>
  <w:footnote w:type="continuationSeparator" w:id="0">
    <w:p w:rsidR="00EB3886" w:rsidRDefault="00EB3886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FD5"/>
    <w:multiLevelType w:val="multilevel"/>
    <w:tmpl w:val="103E4FD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2377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38"/>
    <w:rsid w:val="000207F9"/>
    <w:rsid w:val="00024130"/>
    <w:rsid w:val="00035355"/>
    <w:rsid w:val="0004339D"/>
    <w:rsid w:val="0004674D"/>
    <w:rsid w:val="0005504B"/>
    <w:rsid w:val="0005635F"/>
    <w:rsid w:val="00056A1E"/>
    <w:rsid w:val="00060AB0"/>
    <w:rsid w:val="00071FE0"/>
    <w:rsid w:val="00080D64"/>
    <w:rsid w:val="00092901"/>
    <w:rsid w:val="000A50D7"/>
    <w:rsid w:val="000B2AF8"/>
    <w:rsid w:val="000B410D"/>
    <w:rsid w:val="000B7328"/>
    <w:rsid w:val="000C014B"/>
    <w:rsid w:val="000C7C32"/>
    <w:rsid w:val="000D1B5A"/>
    <w:rsid w:val="000F42E1"/>
    <w:rsid w:val="001155D8"/>
    <w:rsid w:val="00117EF8"/>
    <w:rsid w:val="00124293"/>
    <w:rsid w:val="00151213"/>
    <w:rsid w:val="0018163C"/>
    <w:rsid w:val="00185BC6"/>
    <w:rsid w:val="00194417"/>
    <w:rsid w:val="001B5D6F"/>
    <w:rsid w:val="001F2529"/>
    <w:rsid w:val="001F41B1"/>
    <w:rsid w:val="00210ED5"/>
    <w:rsid w:val="00222E37"/>
    <w:rsid w:val="0023248D"/>
    <w:rsid w:val="00240145"/>
    <w:rsid w:val="00243180"/>
    <w:rsid w:val="00243389"/>
    <w:rsid w:val="00251346"/>
    <w:rsid w:val="00255918"/>
    <w:rsid w:val="002621A6"/>
    <w:rsid w:val="00267EEC"/>
    <w:rsid w:val="002813B3"/>
    <w:rsid w:val="00282DA2"/>
    <w:rsid w:val="002A55A4"/>
    <w:rsid w:val="002B3DA0"/>
    <w:rsid w:val="002D4433"/>
    <w:rsid w:val="002D7780"/>
    <w:rsid w:val="002D7B91"/>
    <w:rsid w:val="002E424C"/>
    <w:rsid w:val="002F351C"/>
    <w:rsid w:val="00335CD5"/>
    <w:rsid w:val="00337C0E"/>
    <w:rsid w:val="00350AAD"/>
    <w:rsid w:val="00356884"/>
    <w:rsid w:val="00373E89"/>
    <w:rsid w:val="00382AB5"/>
    <w:rsid w:val="00397750"/>
    <w:rsid w:val="003A53EF"/>
    <w:rsid w:val="003A62F8"/>
    <w:rsid w:val="003B59DC"/>
    <w:rsid w:val="003D2838"/>
    <w:rsid w:val="003D6CEC"/>
    <w:rsid w:val="003D7C91"/>
    <w:rsid w:val="00404D1C"/>
    <w:rsid w:val="004150CD"/>
    <w:rsid w:val="00415513"/>
    <w:rsid w:val="004246EF"/>
    <w:rsid w:val="00424E97"/>
    <w:rsid w:val="00433B68"/>
    <w:rsid w:val="0044759A"/>
    <w:rsid w:val="0046711F"/>
    <w:rsid w:val="00477A2A"/>
    <w:rsid w:val="00481749"/>
    <w:rsid w:val="00483576"/>
    <w:rsid w:val="00494B11"/>
    <w:rsid w:val="004B0BC2"/>
    <w:rsid w:val="004E657B"/>
    <w:rsid w:val="004E6FB5"/>
    <w:rsid w:val="004F4967"/>
    <w:rsid w:val="00514AD3"/>
    <w:rsid w:val="00523625"/>
    <w:rsid w:val="00531219"/>
    <w:rsid w:val="00535B2E"/>
    <w:rsid w:val="005627B8"/>
    <w:rsid w:val="00584629"/>
    <w:rsid w:val="00595210"/>
    <w:rsid w:val="005C1331"/>
    <w:rsid w:val="005C5517"/>
    <w:rsid w:val="005D29C4"/>
    <w:rsid w:val="005F6C1F"/>
    <w:rsid w:val="00613FCC"/>
    <w:rsid w:val="0061782D"/>
    <w:rsid w:val="0063624E"/>
    <w:rsid w:val="00637F98"/>
    <w:rsid w:val="00665E68"/>
    <w:rsid w:val="0068481C"/>
    <w:rsid w:val="006918DF"/>
    <w:rsid w:val="006A2E84"/>
    <w:rsid w:val="006B20F1"/>
    <w:rsid w:val="006B3C80"/>
    <w:rsid w:val="006C16CB"/>
    <w:rsid w:val="006D20A9"/>
    <w:rsid w:val="006D4FC1"/>
    <w:rsid w:val="006F0301"/>
    <w:rsid w:val="006F3F62"/>
    <w:rsid w:val="007011D2"/>
    <w:rsid w:val="007021D3"/>
    <w:rsid w:val="00707E80"/>
    <w:rsid w:val="00720D0C"/>
    <w:rsid w:val="00730E4C"/>
    <w:rsid w:val="007423EC"/>
    <w:rsid w:val="00744F5D"/>
    <w:rsid w:val="00767888"/>
    <w:rsid w:val="00780DFB"/>
    <w:rsid w:val="0078421D"/>
    <w:rsid w:val="007900A9"/>
    <w:rsid w:val="00791E03"/>
    <w:rsid w:val="00794B51"/>
    <w:rsid w:val="007A32BB"/>
    <w:rsid w:val="007B0F6F"/>
    <w:rsid w:val="007B573F"/>
    <w:rsid w:val="00801D00"/>
    <w:rsid w:val="0081531B"/>
    <w:rsid w:val="00815FAC"/>
    <w:rsid w:val="00823D98"/>
    <w:rsid w:val="00870376"/>
    <w:rsid w:val="0087235F"/>
    <w:rsid w:val="008760DC"/>
    <w:rsid w:val="00880B42"/>
    <w:rsid w:val="00886F29"/>
    <w:rsid w:val="008B0720"/>
    <w:rsid w:val="008B6327"/>
    <w:rsid w:val="008C0E27"/>
    <w:rsid w:val="008C0E33"/>
    <w:rsid w:val="008D3111"/>
    <w:rsid w:val="008D523F"/>
    <w:rsid w:val="008E370C"/>
    <w:rsid w:val="008F3AA3"/>
    <w:rsid w:val="00917B00"/>
    <w:rsid w:val="0092574B"/>
    <w:rsid w:val="009262E3"/>
    <w:rsid w:val="00930F1D"/>
    <w:rsid w:val="00960708"/>
    <w:rsid w:val="00970481"/>
    <w:rsid w:val="009926CF"/>
    <w:rsid w:val="009A0CC6"/>
    <w:rsid w:val="009A7274"/>
    <w:rsid w:val="009B01B5"/>
    <w:rsid w:val="009B57A8"/>
    <w:rsid w:val="009B697F"/>
    <w:rsid w:val="009C1CE3"/>
    <w:rsid w:val="009D1B27"/>
    <w:rsid w:val="009E1ABC"/>
    <w:rsid w:val="009F6100"/>
    <w:rsid w:val="00A14A0E"/>
    <w:rsid w:val="00A3562C"/>
    <w:rsid w:val="00A357F8"/>
    <w:rsid w:val="00A40FEE"/>
    <w:rsid w:val="00A51347"/>
    <w:rsid w:val="00A61EC4"/>
    <w:rsid w:val="00A71EBA"/>
    <w:rsid w:val="00A7414E"/>
    <w:rsid w:val="00A8500D"/>
    <w:rsid w:val="00A915CA"/>
    <w:rsid w:val="00A944B0"/>
    <w:rsid w:val="00AD1B07"/>
    <w:rsid w:val="00AD1E01"/>
    <w:rsid w:val="00B022BD"/>
    <w:rsid w:val="00B03198"/>
    <w:rsid w:val="00B267BE"/>
    <w:rsid w:val="00B3771C"/>
    <w:rsid w:val="00B41A6A"/>
    <w:rsid w:val="00B425D6"/>
    <w:rsid w:val="00B44255"/>
    <w:rsid w:val="00B53EF6"/>
    <w:rsid w:val="00B602B2"/>
    <w:rsid w:val="00B62BAE"/>
    <w:rsid w:val="00B642B7"/>
    <w:rsid w:val="00B76D13"/>
    <w:rsid w:val="00B961D5"/>
    <w:rsid w:val="00BA13C2"/>
    <w:rsid w:val="00BA3495"/>
    <w:rsid w:val="00BA6780"/>
    <w:rsid w:val="00BB5C9B"/>
    <w:rsid w:val="00BC1F6C"/>
    <w:rsid w:val="00BE55A5"/>
    <w:rsid w:val="00BE5D29"/>
    <w:rsid w:val="00C025FD"/>
    <w:rsid w:val="00C15A8D"/>
    <w:rsid w:val="00C20899"/>
    <w:rsid w:val="00C22917"/>
    <w:rsid w:val="00C22A85"/>
    <w:rsid w:val="00C25443"/>
    <w:rsid w:val="00C25E2C"/>
    <w:rsid w:val="00C30A9C"/>
    <w:rsid w:val="00C43922"/>
    <w:rsid w:val="00C54D32"/>
    <w:rsid w:val="00C81FD0"/>
    <w:rsid w:val="00C941F5"/>
    <w:rsid w:val="00CB354F"/>
    <w:rsid w:val="00CC071C"/>
    <w:rsid w:val="00CC3DA5"/>
    <w:rsid w:val="00D06B60"/>
    <w:rsid w:val="00D15CBD"/>
    <w:rsid w:val="00D418CD"/>
    <w:rsid w:val="00D4680F"/>
    <w:rsid w:val="00D61B28"/>
    <w:rsid w:val="00DA0004"/>
    <w:rsid w:val="00DC68B6"/>
    <w:rsid w:val="00DD1AC7"/>
    <w:rsid w:val="00DE6660"/>
    <w:rsid w:val="00E00A5E"/>
    <w:rsid w:val="00E41848"/>
    <w:rsid w:val="00E55045"/>
    <w:rsid w:val="00E65577"/>
    <w:rsid w:val="00E65912"/>
    <w:rsid w:val="00E756CD"/>
    <w:rsid w:val="00E81332"/>
    <w:rsid w:val="00E84A4B"/>
    <w:rsid w:val="00EA7F9C"/>
    <w:rsid w:val="00EB045E"/>
    <w:rsid w:val="00EB3886"/>
    <w:rsid w:val="00ED4803"/>
    <w:rsid w:val="00EE1EF5"/>
    <w:rsid w:val="00EF678D"/>
    <w:rsid w:val="00F00E06"/>
    <w:rsid w:val="00F020D9"/>
    <w:rsid w:val="00F045B7"/>
    <w:rsid w:val="00F07D3A"/>
    <w:rsid w:val="00F22E39"/>
    <w:rsid w:val="00F306BE"/>
    <w:rsid w:val="00F65376"/>
    <w:rsid w:val="00F8006C"/>
    <w:rsid w:val="00F93E73"/>
    <w:rsid w:val="00FA4520"/>
    <w:rsid w:val="00FA78D1"/>
    <w:rsid w:val="00FB0AA2"/>
    <w:rsid w:val="00FC3882"/>
    <w:rsid w:val="00FC3D48"/>
    <w:rsid w:val="00FC4A10"/>
    <w:rsid w:val="027E22C9"/>
    <w:rsid w:val="0C4B3E8B"/>
    <w:rsid w:val="0CDF2EB6"/>
    <w:rsid w:val="265276F9"/>
    <w:rsid w:val="2DD80E6F"/>
    <w:rsid w:val="2EE96042"/>
    <w:rsid w:val="3BEF6277"/>
    <w:rsid w:val="3F663C45"/>
    <w:rsid w:val="40961F3D"/>
    <w:rsid w:val="4CAB7993"/>
    <w:rsid w:val="558B4387"/>
    <w:rsid w:val="5BE717DC"/>
    <w:rsid w:val="652404E2"/>
    <w:rsid w:val="6FC9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77D99A-A0D6-4246-8606-B2C8069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annotation subject"/>
    <w:basedOn w:val="a4"/>
    <w:next w:val="a4"/>
    <w:link w:val="ab"/>
    <w:uiPriority w:val="99"/>
    <w:semiHidden/>
    <w:unhideWhenUsed/>
    <w:qFormat/>
    <w:rPr>
      <w:b/>
      <w:bCs/>
    </w:rPr>
  </w:style>
  <w:style w:type="character" w:styleId="ac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副标题 字符"/>
    <w:basedOn w:val="a0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e">
    <w:name w:val="Quote"/>
    <w:basedOn w:val="a"/>
    <w:next w:val="a"/>
    <w:link w:val="af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qFormat/>
    <w:rPr>
      <w:i/>
      <w:iCs/>
      <w:color w:val="404040" w:themeColor="text1" w:themeTint="BF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明显引用 字符"/>
    <w:basedOn w:val="a0"/>
    <w:link w:val="af1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f3">
    <w:name w:val="Placeholder Text"/>
    <w:basedOn w:val="a0"/>
    <w:uiPriority w:val="99"/>
    <w:semiHidden/>
    <w:qFormat/>
    <w:rPr>
      <w:color w:val="666666"/>
    </w:rPr>
  </w:style>
  <w:style w:type="character" w:customStyle="1" w:styleId="a5">
    <w:name w:val="批注文字 字符"/>
    <w:basedOn w:val="a0"/>
    <w:link w:val="a4"/>
    <w:uiPriority w:val="99"/>
    <w:semiHidden/>
    <w:qFormat/>
    <w:rPr>
      <w:kern w:val="2"/>
      <w14:ligatures w14:val="standardContextual"/>
    </w:rPr>
  </w:style>
  <w:style w:type="character" w:customStyle="1" w:styleId="ab">
    <w:name w:val="批注主题 字符"/>
    <w:basedOn w:val="a5"/>
    <w:link w:val="aa"/>
    <w:uiPriority w:val="99"/>
    <w:semiHidden/>
    <w:rPr>
      <w:b/>
      <w:bCs/>
      <w:kern w:val="2"/>
      <w14:ligatures w14:val="standardContextual"/>
    </w:rPr>
  </w:style>
  <w:style w:type="character" w:customStyle="1" w:styleId="13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454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tianjian fang</dc:creator>
  <cp:lastModifiedBy>tianjian fang</cp:lastModifiedBy>
  <cp:revision>231</cp:revision>
  <dcterms:created xsi:type="dcterms:W3CDTF">2024-12-14T07:36:00Z</dcterms:created>
  <dcterms:modified xsi:type="dcterms:W3CDTF">2024-12-18T05:51:00Z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114BB8753A8042F9BA0B36F9D8E59381_12</vt:lpwstr>
  </property>
</Properties>
</file>