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rPr>
          <w:rFonts w:ascii="Noto Sans CJK SC" w:cs="Noto Sans CJK SC" w:eastAsia="Noto Sans CJK SC" w:hAnsi="Noto Sans CJK SC"/>
          <w:b/>
          <w:bCs/>
          <w:color w:val="173247"/>
          <w:sz w:val="42"/>
          <w:szCs w:val="42"/>
        </w:rPr>
        <w:t xml:space="preserve">AR5手机主板装配</w:t>
      </w:r>
    </w:p>
    <w:p>
      <w:pPr>
        <w:spacing w:after="260"/>
        <w:jc w:val="center"/>
      </w:pPr>
      <w:r>
        <w:rPr>
          <w:rFonts w:ascii="Noto Sans CJK SC" w:cs="Noto Sans CJK SC" w:eastAsia="Noto Sans CJK SC" w:hAnsi="Noto Sans CJK SC"/>
          <w:b/>
          <w:bCs/>
          <w:color w:val="1976D2"/>
          <w:sz w:val="52"/>
          <w:szCs w:val="52"/>
        </w:rPr>
        <w:t xml:space="preserve">阶段感知六维导纳控制算法说明</w:t>
      </w:r>
    </w:p>
    <w:p>
      <w:pPr>
        <w:spacing w:after="520"/>
        <w:jc w:val="center"/>
      </w:pPr>
      <w:r>
        <w:rPr>
          <w:rFonts w:ascii="Noto Sans CJK SC" w:cs="Noto Sans CJK SC" w:eastAsia="Noto Sans CJK SC" w:hAnsi="Noto Sans CJK SC"/>
          <w:color w:val="526675"/>
          <w:sz w:val="25"/>
          <w:szCs w:val="25"/>
        </w:rPr>
        <w:t xml:space="preserve">数学模型 · 工程控制流程 · 安全机制 · 技术改进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EA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4"/>
                <w:szCs w:val="24"/>
              </w:rPr>
              <w:t xml:space="preserve">核心结论</w:t>
            </w:r>
          </w:p>
          <w:p>
            <w:pPr>
              <w:spacing w:after="0" w:line="340"/>
            </w:pPr>
            <w:r>
              <w:rPr>
                <w:rFonts w:ascii="Noto Sans CJK SC" w:cs="Noto Sans CJK SC" w:eastAsia="Noto Sans CJK SC" w:hAnsi="Noto Sans CJK SC"/>
                <w:color w:val="344B5A"/>
                <w:sz w:val="21"/>
                <w:szCs w:val="21"/>
              </w:rPr>
              <w:t xml:space="preserve">当前控制器是一套位置型六维笛卡尔外环导纳系统：以成功示教轨迹为移动中心，只将超出阶段正常力包络的异常六维扳手转换为有限位姿修正；严重接触时暂停名义轨迹，但保持导纳卸力与回中。</w:t>
            </w:r>
          </w:p>
        </w:tc>
      </w:tr>
    </w:tbl>
    <w:p>
      <w:pPr>
        <w:spacing w:after="400" w:line="360"/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color w:val="526675"/>
          <w:sz w:val="23"/>
          <w:szCs w:val="23"/>
        </w:rPr>
        <w:t xml:space="preserve">控制平台：AR5机器人、ROS 2、xCoreSDK实时笛卡尔位置接口、M3815六维力传感器。控制循环周期为1 ms，力传感器记录频率约500 Hz。</w:t>
      </w:r>
    </w:p>
    <w:p>
      <w:pPr>
        <w:spacing w:after="140" w:line="360"/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color w:val="526675"/>
          <w:sz w:val="23"/>
          <w:szCs w:val="23"/>
        </w:rPr>
        <w:t xml:space="preserve">2026年9月</w:t>
      </w:r>
    </w:p>
    <w:p>
      <w:r>
        <w:br w:type="page"/>
      </w:r>
    </w:p>
    <w:p>
      <w:pPr>
        <w:pStyle w:val="Heading1"/>
      </w:pPr>
      <w:r>
        <w:t xml:space="preserve">一、当前使用的六维导纳模型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当前采用位置型外环导纳控制。机器人底层控制器继续执行笛卡尔位置跟踪，上层导纳控制器根据异常接触力计算附加的六维位姿偏移。该方法适用于底层不开放关节力矩控制、但能够高频接收笛卡尔位置指令的工业机器人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M ẍ + D ẋ + K x = S W_excess</w:t>
            </w:r>
          </w:p>
        </w:tc>
      </w:tr>
    </w:tbl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状态向量为 x = [Δx, Δy, Δz, Δrx, Δry, Δrz]ᵀ，前三项表示平移修正，后三项表示旋转向量修正。输入W_excess不是传感器测得的全部力，而是超出正常装配力包络的异常部分。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100"/>
      </w:tblGrid>
      <w:tr>
        <w:tc>
          <w:tcPr>
            <w:tcW w:type="dxa" w:w="1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参数</w:t>
            </w:r>
          </w:p>
        </w:tc>
        <w:tc>
          <w:tcPr>
            <w:tcW w:type="dxa" w:w="3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当前对角参数</w:t>
            </w:r>
          </w:p>
        </w:tc>
        <w:tc>
          <w:tcPr>
            <w:tcW w:type="dxa" w:w="41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物理作用</w:t>
            </w:r>
          </w:p>
        </w:tc>
      </w:tr>
      <w:tr>
        <w:tc>
          <w:tcPr>
            <w:tcW w:type="dxa" w:w="1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虚拟质量 M</w:t>
            </w:r>
          </w:p>
        </w:tc>
        <w:tc>
          <w:tcPr>
            <w:tcW w:type="dxa" w:w="3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[5, 5, 5, 0.05, 0.05, 0.05]</w:t>
            </w:r>
          </w:p>
        </w:tc>
        <w:tc>
          <w:tcPr>
            <w:tcW w:type="dxa" w:w="41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限制响应加速度，决定外力变化后的瞬态响应速度</w:t>
            </w:r>
          </w:p>
        </w:tc>
      </w:tr>
      <w:tr>
        <w:tc>
          <w:tcPr>
            <w:tcW w:type="dxa" w:w="1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虚拟阻尼 D</w:t>
            </w:r>
          </w:p>
        </w:tc>
        <w:tc>
          <w:tcPr>
            <w:tcW w:type="dxa" w:w="3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[150, 150, 140, 2, 2, 1.5]</w:t>
            </w:r>
          </w:p>
        </w:tc>
        <w:tc>
          <w:tcPr>
            <w:tcW w:type="dxa" w:w="41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耗散振荡能量，控制卸力和回中过程的平稳性</w:t>
            </w:r>
          </w:p>
        </w:tc>
      </w:tr>
      <w:tr>
        <w:tc>
          <w:tcPr>
            <w:tcW w:type="dxa" w:w="1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虚拟刚度 K</w:t>
            </w:r>
          </w:p>
        </w:tc>
        <w:tc>
          <w:tcPr>
            <w:tcW w:type="dxa" w:w="3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[800, 5000, 3000, 15, 15, 10]</w:t>
            </w:r>
          </w:p>
        </w:tc>
        <w:tc>
          <w:tcPr>
            <w:tcW w:type="dxa" w:w="41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定义稳态柔顺量，并将偏移持续拉回示教中心</w:t>
            </w:r>
          </w:p>
        </w:tc>
      </w:tr>
    </w:tbl>
    <w:p>
      <w:pPr>
        <w:pStyle w:val="Heading2"/>
      </w:pPr>
      <w:r>
        <w:t xml:space="preserve">1.1 模型的基本物理逻辑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异常接触力推动虚拟质量产生位姿偏移，机器人因此沿卸力方向移动。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虚拟阻尼抑制来回振荡，避免末端在接触面附近反复摆动。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虚拟弹簧始终连接到成功示教轨迹；异常力消失后，修正量自动衰减并回到零。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所有方向共用同一套六维求解器，通过参数、符号和限幅进行工程约束。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EAF6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4"/>
                <w:szCs w:val="24"/>
              </w:rPr>
              <w:t xml:space="preserve">一句话理解</w:t>
            </w:r>
          </w:p>
          <w:p>
            <w:pPr>
              <w:spacing w:after="0" w:line="340"/>
            </w:pPr>
            <w:r>
              <w:rPr>
                <w:rFonts w:ascii="Noto Sans CJK SC" w:cs="Noto Sans CJK SC" w:eastAsia="Noto Sans CJK SC" w:hAnsi="Noto Sans CJK SC"/>
                <w:color w:val="344B5A"/>
                <w:sz w:val="21"/>
                <w:szCs w:val="21"/>
              </w:rPr>
              <w:t xml:space="preserve">导纳控制不是让机器人随外力自由漂移，而是让机器人围绕成功示教轨迹，在受限范围内进行可恢复的柔顺偏移。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二、正常装配力与异常接触力的区分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主板装配在压平和最终就位阶段本来就会产生较大的正常接触力。如果直接把全部六维力输入导纳控制器，正常压合力也会推动机器人偏离轨迹。因此当前算法先根据工艺阶段剥离正常载荷，再对剩余异常部分进行响应。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算法利用三次成功装配数据，在归一化轨迹进度s上建立每个力/力矩分量的中心cᵢ(s)和半宽hᵢ(s)。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lᵢ(s) = min(cᵢ(s) − hᵢ(s), 0)    uᵢ(s) = max(cᵢ(s) + hᵢ(s), 0)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eᵢ = wᵢ − lᵢ  (wᵢ &lt; lᵢ)；0  (lᵢ ≤ wᵢ ≤ uᵢ)；wᵢ − uᵢ  (wᵢ &gt; uᵢ)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包络内的力属于正常工艺载荷，不驱动导纳修正。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包络外的残差组成W_excess，代表需要处理的异常接触。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包络向零扩展，保证尚未接触时的零力不会被误判为反向异常力。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0"/>
      </w:tblGrid>
      <w:tr>
        <w:tc>
          <w:tcPr>
            <w:tcW w:type="dxa" w:w="2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信号处理</w:t>
            </w:r>
          </w:p>
        </w:tc>
        <w:tc>
          <w:tcPr>
            <w:tcW w:type="dxa" w:w="22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当前设置</w:t>
            </w:r>
          </w:p>
        </w:tc>
        <w:tc>
          <w:tcPr>
            <w:tcW w:type="dxa" w:w="53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目的</w:t>
            </w:r>
          </w:p>
        </w:tc>
      </w:tr>
      <w:tr>
        <w:tc>
          <w:tcPr>
            <w:tcW w:type="dxa" w:w="2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低通滤波</w:t>
            </w:r>
          </w:p>
        </w:tc>
        <w:tc>
          <w:tcPr>
            <w:tcW w:type="dxa" w:w="22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10 Hz</w:t>
            </w:r>
          </w:p>
        </w:tc>
        <w:tc>
          <w:tcPr>
            <w:tcW w:type="dxa" w:w="53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抑制传感器高频噪声</w:t>
            </w:r>
          </w:p>
        </w:tc>
      </w:tr>
      <w:tr>
        <w:tc>
          <w:tcPr>
            <w:tcW w:type="dxa" w:w="2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力死区</w:t>
            </w:r>
          </w:p>
        </w:tc>
        <w:tc>
          <w:tcPr>
            <w:tcW w:type="dxa" w:w="22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0.5 N</w:t>
            </w:r>
          </w:p>
        </w:tc>
        <w:tc>
          <w:tcPr>
            <w:tcW w:type="dxa" w:w="53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忽略小幅随机波动</w:t>
            </w:r>
          </w:p>
        </w:tc>
      </w:tr>
      <w:tr>
        <w:tc>
          <w:tcPr>
            <w:tcW w:type="dxa" w:w="2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力矩死区</w:t>
            </w:r>
          </w:p>
        </w:tc>
        <w:tc>
          <w:tcPr>
            <w:tcW w:type="dxa" w:w="22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0.03 N·m</w:t>
            </w:r>
          </w:p>
        </w:tc>
        <w:tc>
          <w:tcPr>
            <w:tcW w:type="dxa" w:w="53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忽略小幅力矩噪声</w:t>
            </w:r>
          </w:p>
        </w:tc>
      </w:tr>
      <w:tr>
        <w:tc>
          <w:tcPr>
            <w:tcW w:type="dxa" w:w="2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异常持续判定</w:t>
            </w:r>
          </w:p>
        </w:tc>
        <w:tc>
          <w:tcPr>
            <w:tcW w:type="dxa" w:w="22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0.10 s</w:t>
            </w:r>
          </w:p>
        </w:tc>
        <w:tc>
          <w:tcPr>
            <w:tcW w:type="dxa" w:w="53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避免单点尖峰立即改变控制状态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三、1 kHz离散求解与位姿输出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控制循环周期Δt为1 ms。每个周期执行固定顺序的向量运算，避免在实时回调中进行复杂规划或阻塞操作。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读取最新六维力和机器人状态，检查数据新鲜度与有限性。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将传感器坐标下的力和力矩变换到当前工件/Base参考方向。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插值当前阶段正常力包络，计算W_excess。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执行10 Hz低通、死区和异常持续判定。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根据M、D、K计算加速度，并依次进行加速度、速度和位姿积分。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应用非对称位姿限幅，防止修正继续推向危险方向。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aₖ = sat[M⁻¹(Wₖ − Dvₖ − Kxₖ)]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vₖ₊₁ = sat(vₖ + aₖΔt)    xₖ₊₁ = sat(xₖ + vₖ₊₁Δt)</w:t>
            </w:r>
          </w:p>
        </w:tc>
      </w:tr>
    </w:tbl>
    <w:p>
      <w:pPr>
        <w:pStyle w:val="Heading2"/>
      </w:pPr>
      <w:r>
        <w:t xml:space="preserve">3.1 最终位姿合成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p_cmd = p_nominal + Δp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R_cmd = Exp([Δr]×) R_nominal</w:t>
            </w:r>
          </w:p>
        </w:tc>
      </w:tr>
    </w:tbl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姿态修正使用旋转向量指数映射左乘名义姿态，而不是直接相加欧拉角。这样能够保持旋转组合的几何含义，减少欧拉角顺序和奇异性带来的问题。当前g_wobj_0与Base重合，因此六维修正方向实际等同机器人基座轴。</w:t>
      </w:r>
    </w:p>
    <w:p>
      <w:r>
        <w:br w:type="page"/>
      </w:r>
    </w:p>
    <w:p>
      <w:pPr>
        <w:pStyle w:val="Heading1"/>
      </w:pPr>
      <w:r>
        <w:t xml:space="preserve">四、当前算法完整流程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下图给出从启动检查、六维力处理、导纳求解、轨迹调节到安全退出的完整闭环。严重接触时暂停的是名义轨迹时间，导纳控制仍继续运行，以寻找卸力方向并回到示教中心。</w:t>
      </w:r>
    </w:p>
    <w:p>
      <w:pPr>
        <w:spacing w:after="80" w:before="80"/>
        <w:jc w:val="center"/>
      </w:pPr>
      <w:r>
        <w:drawing>
          <wp:inline distT="0" distB="0" distL="0" distR="0">
            <wp:extent cx="5810250" cy="6819900"/>
            <wp:effectExtent t="0" r="0" b="0" l="0"/>
            <wp:docPr id="1" name="admittance-flowchart-part1" descr="从启动参数校验到阶段正常力包络和导纳分支的流程图" title="AR5阶段感知六维导纳控制流程上半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流程图（下）：导纳求解、轨迹恢复与安全退出</w:t>
      </w:r>
    </w:p>
    <w:p>
      <w:pPr>
        <w:spacing w:after="80" w:before="80"/>
        <w:jc w:val="center"/>
      </w:pPr>
      <w:r>
        <w:drawing>
          <wp:inline distT="0" distB="0" distL="0" distR="0">
            <wp:extent cx="5810250" cy="6324600"/>
            <wp:effectExtent t="0" r="0" b="0" l="0"/>
            <wp:docPr id="1" name="admittance-flowchart-part2" descr="从扰动预置和导纳求解到轨迹恢复、位姿输出、成功就位及安全退出的流程图" title="AR5阶段感知六维导纳控制流程下半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五、轨迹调节器与安全保护</w:t>
      </w:r>
    </w:p>
    <w:p>
      <w:pPr>
        <w:pStyle w:val="Heading2"/>
      </w:pPr>
      <w:r>
        <w:t xml:space="preserve">5.1 异常接触轨迹调节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小幅异常力只通过导纳修正，不停止名义轨迹。当任一开放平移轴异常力大于2 N，或异常力矩大于0.10 N·m，并持续0.10 s时，轨迹速率以4 s⁻¹的斜率降至零。此时导纳仍继续计算和输出，使机械臂能够卸力。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只有所有异常分量降到1 N和0.05 N·m以内、六维修正进入恢复邻域并持续0.20 s，轨迹才恢复到正常速率。单次恢复超过8 s则判定无法自行恢复并退出。</w:t>
      </w:r>
    </w:p>
    <w:p>
      <w:pPr>
        <w:pStyle w:val="Heading2"/>
      </w:pPr>
      <w:r>
        <w:t xml:space="preserve">5.2 多层看门狗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0"/>
      </w:tblGrid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保护层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当前规则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传感器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数据年龄不超过50 ms；拒绝非有限值和明显异常原始量级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硬载荷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合力达到35 N或合力矩达到1.50 N·m立即停止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路径与初态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要求位于P_SAFE附近、关节软限位有效，并检查中心轨迹和最大扰动轨迹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TCP跟踪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预置阶段0.75 mm/0.25°；运行阶段5 mm/3°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命令接受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期望位姿与tcpPose_c偏差超限并持续50周期时停止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修正饱和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某轴到达限位且异常力仍向限位外推动，持续0.80 s时停止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任务完成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进度达到85%后，Z向力达到24 N并持续0.05 s，判定seat=REACHED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2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4"/>
                <w:szCs w:val="24"/>
              </w:rPr>
              <w:t xml:space="preserve">统一退出动作</w:t>
            </w:r>
          </w:p>
          <w:p>
            <w:pPr>
              <w:spacing w:after="0" w:line="340"/>
            </w:pPr>
            <w:r>
              <w:rPr>
                <w:rFonts w:ascii="Noto Sans CJK SC" w:cs="Noto Sans CJK SC" w:eastAsia="Noto Sans CJK SC" w:hAnsi="Noto Sans CJK SC"/>
                <w:color w:val="344B5A"/>
                <w:sz w:val="21"/>
                <w:szCs w:val="21"/>
              </w:rPr>
              <w:t xml:space="preserve">任何不可恢复异常最终执行：停止运动 → 断开实时网络 → 机器人下电 → 切回manual模式。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六、已实现的主要技术改进</w:t>
      </w:r>
    </w:p>
    <w:p>
      <w:pPr>
        <w:pStyle w:val="Heading2"/>
      </w:pPr>
      <w:r>
        <w:t xml:space="preserve">6.1 从全量力输入改为异常残差输入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早期方案会把正常压合力也输入导纳。当前方案通过阶段正常力包络提取W_excess，使控制器只对异常接触做修正。</w:t>
      </w:r>
    </w:p>
    <w:p>
      <w:pPr>
        <w:pStyle w:val="Heading2"/>
      </w:pPr>
      <w:r>
        <w:t xml:space="preserve">6.2 从单轴控制扩展为统一六维控制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X、Y、Z、Rx、Ry、Rz使用同一套导纳状态、滤波、限幅和日志结构。单轴与复合误差测试只修改trajectory_error，不针对某次测试切换控制算法。</w:t>
      </w:r>
    </w:p>
    <w:p>
      <w:pPr>
        <w:pStyle w:val="Heading2"/>
      </w:pPr>
      <w:r>
        <w:t xml:space="preserve">6.3 从直接停机改为可恢复轨迹调节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严重接触先平滑暂停轨迹，导纳继续卸力；异常清除且修正回到中心附近后自动恢复，从“只能停止”扩展为“能够卸力和继续”。</w:t>
      </w:r>
    </w:p>
    <w:p>
      <w:pPr>
        <w:pStyle w:val="Heading2"/>
      </w:pPr>
      <w:r>
        <w:t xml:space="preserve">6.4 增加双阈值和时间滞回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触发与清除采用不同阈值，并分别要求持续0.10 s和0.20 s，降低临界状态下的频繁启停。</w:t>
      </w:r>
    </w:p>
    <w:p>
      <w:pPr>
        <w:pStyle w:val="Heading2"/>
      </w:pPr>
      <w:r>
        <w:t xml:space="preserve">6.5 增加执行链诊断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同时比较期望位姿、控制器接收位姿tcpPose_c和实测位姿tcpPose_m，从而区分算法输出异常、控制器未接受命令和机器人实际跟踪失败。</w:t>
      </w:r>
    </w:p>
    <w:p>
      <w:pPr>
        <w:pStyle w:val="Heading2"/>
      </w:pPr>
      <w:r>
        <w:t xml:space="preserve">6.6 采用非对称限幅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不同方向根据装配风险设置不同边界。例如Z方向负向继续顶入的风险更高，因此负向仅允许0.2 mm，而正向卸力允许1.5 mm。</w:t>
      </w:r>
    </w:p>
    <w:p>
      <w:r>
        <w:br w:type="page"/>
      </w:r>
    </w:p>
    <w:p>
      <w:pPr>
        <w:pStyle w:val="Heading1"/>
      </w:pPr>
      <w:r>
        <w:t xml:space="preserve">七、当前局限与后续工作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Sensor到Tool的旋转和平移外参目前仍为零假设，需要通过专用标定完成真实外参辨识。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当前工件坐标系与Base重合；现有轨迹和力包络均以该方向为基础。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正常力包络目前基于三次成功装配，样本量不足以代表量产波动。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当前CSV主要记录原始六维力，尚未同步保存phase、progress、trajectory_rate、W_excess、六维修正和seat状态。</w:t>
      </w:r>
    </w:p>
    <w:p>
      <w:pPr>
        <w:pStyle w:val="Heading2"/>
      </w:pPr>
      <w:r>
        <w:t xml:space="preserve">7.1 节拍优化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后续提速不能只提高统一速度参数。应采用阶段化速度规划：自由空间快速运动，接触、插入和压合阶段保持较低速度；同时使用jerk受限轨迹、段间平滑融合以及根据异常力和力增长率连续调整的速度系数。</w:t>
      </w:r>
    </w:p>
    <w:p>
      <w:pPr>
        <w:pStyle w:val="Heading2"/>
      </w:pPr>
      <w:r>
        <w:t xml:space="preserve">7.2 速度相关接触模型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速度提高后惯性力、摩擦力和冲击峰值都会改变。正常力模型需要从W(s)扩展为W(s,v,a)，并重新评估导纳参数、滤波截止频率、传感器时延和修正速度是否仍能跟上名义轨迹。</w:t>
      </w:r>
    </w:p>
    <w:p>
      <w:pPr>
        <w:pStyle w:val="Heading2"/>
      </w:pPr>
      <w:r>
        <w:t xml:space="preserve">7.3 系统化实验验证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建立X、Rx、Ry正负方向、多档幅值和六轴组合误差矩阵；每组重复多次，统计成功率、峰值合力、峰值力矩、P95载荷、恢复时间、装配节拍及Cp/Cpk等工程指标。</w:t>
      </w:r>
    </w:p>
    <w:p>
      <w:pPr>
        <w:pStyle w:val="Heading2"/>
      </w:pPr>
      <w:r>
        <w:t xml:space="preserve">7.4 自动故障恢复与数据闭环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对卡边、修正饱和、未就位和执行器未接受命令进行分类，并设计有限次数的后退、重新对准和再次插入策略。同时同步保存控制状态和视频时间戳，自动生成关键窗口曲线与实验报告。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EAF6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4"/>
                <w:szCs w:val="24"/>
              </w:rPr>
              <w:t xml:space="preserve">后续工作的工程目标</w:t>
            </w:r>
          </w:p>
          <w:p>
            <w:pPr>
              <w:spacing w:after="0" w:line="340"/>
            </w:pPr>
            <w:r>
              <w:rPr>
                <w:rFonts w:ascii="Noto Sans CJK SC" w:cs="Noto Sans CJK SC" w:eastAsia="Noto Sans CJK SC" w:hAnsi="Noto Sans CJK SC"/>
                <w:color w:val="344B5A"/>
                <w:sz w:val="21"/>
                <w:szCs w:val="21"/>
              </w:rPr>
              <w:t xml:space="preserve">在峰值载荷和装配成功率不恶化的前提下缩短节拍，并把控制性能从单次演示提升为可重复、可统计、可追溯的量产能力。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SC" w:cs="Noto Sans CJK SC" w:eastAsia="Noto Sans CJK SC" w:hAnsi="Noto Sans CJK SC"/>
        <w:color w:val="526675"/>
        <w:sz w:val="18"/>
        <w:szCs w:val="18"/>
      </w:rPr>
      <w:t xml:space="preserve">第 </w:t>
    </w:r>
    <w:r>
      <w:rPr>
        <w:rFonts w:ascii="Noto Sans CJK SC" w:cs="Noto Sans CJK SC" w:eastAsia="Noto Sans CJK SC" w:hAnsi="Noto Sans CJK SC"/>
        <w:color w:val="5266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52667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8D3" w:sz="5" w:space="6"/>
      </w:pBdr>
    </w:pPr>
    <w:r>
      <w:rPr>
        <w:rFonts w:ascii="Noto Sans CJK SC" w:cs="Noto Sans CJK SC" w:eastAsia="Noto Sans CJK SC" w:hAnsi="Noto Sans CJK SC"/>
        <w:color w:val="526675"/>
        <w:sz w:val="18"/>
        <w:szCs w:val="18"/>
      </w:rPr>
      <w:t xml:space="preserve">AR5主板装配六维导纳控制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263746"/>
        <w:sz w:val="23"/>
        <w:szCs w:val="23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976D2" w:sz="8" w:space="8"/>
      </w:pBdr>
      <w:spacing w:after="180" w:before="300"/>
      <w:outlineLvl w:val="0"/>
    </w:pPr>
    <w:rPr>
      <w:rFonts w:ascii="Noto Sans CJK SC" w:cs="Noto Sans CJK SC" w:eastAsia="Noto Sans CJK SC" w:hAnsi="Noto Sans CJK SC"/>
      <w:b/>
      <w:bCs/>
      <w:color w:val="17324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Noto Sans CJK SC" w:cs="Noto Sans CJK SC" w:eastAsia="Noto Sans CJK SC" w:hAnsi="Noto Sans CJK SC"/>
      <w:b/>
      <w:bCs/>
      <w:color w:val="1976D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a40f27c00962801434a150b954e12375f22fb1.png"/><Relationship Id="rId10" Type="http://schemas.openxmlformats.org/officeDocument/2006/relationships/image" Target="media/eb5bf623481363e591b1f87af73d6e8258ce338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AR5手机主板装配阶段感知六维导纳控制算法说明</dc:title>
  <dc:creator>AstraFlow</dc:creator>
  <dc:description>六维导纳模型、算法流程、安全保护、技术改进与后续工作</dc:description>
  <cp:lastModifiedBy>Un-named</cp:lastModifiedBy>
  <cp:revision>1</cp:revision>
  <dcterms:created xsi:type="dcterms:W3CDTF">2026-09-09T06:29:40.937Z</dcterms:created>
  <dcterms:modified xsi:type="dcterms:W3CDTF">2026-09-09T06:29:40.937Z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