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900"/>
        <w:jc w:val="center"/>
      </w:pPr>
      <w:r>
        <w:rPr>
          <w:rFonts w:ascii="Noto Sans CJK SC" w:cs="Noto Sans CJK SC" w:eastAsia="Noto Sans CJK SC" w:hAnsi="Noto Sans CJK SC"/>
          <w:b/>
          <w:bCs/>
          <w:color w:val="173247"/>
          <w:sz w:val="42"/>
          <w:szCs w:val="42"/>
        </w:rPr>
        <w:t xml:space="preserve">AR5手机主板装配</w:t>
      </w:r>
    </w:p>
    <w:p>
      <w:pPr>
        <w:spacing w:after="260"/>
        <w:jc w:val="center"/>
      </w:pPr>
      <w:r>
        <w:rPr>
          <w:rFonts w:ascii="Noto Sans CJK SC" w:cs="Noto Sans CJK SC" w:eastAsia="Noto Sans CJK SC" w:hAnsi="Noto Sans CJK SC"/>
          <w:b/>
          <w:bCs/>
          <w:color w:val="1976D2"/>
          <w:sz w:val="52"/>
          <w:szCs w:val="52"/>
        </w:rPr>
        <w:t xml:space="preserve">阶段感知六维导纳控制算法说明</w:t>
      </w:r>
    </w:p>
    <w:p>
      <w:pPr>
        <w:spacing w:after="520"/>
        <w:jc w:val="center"/>
      </w:pPr>
      <w:r>
        <w:rPr>
          <w:rFonts w:ascii="Noto Sans CJK SC" w:cs="Noto Sans CJK SC" w:eastAsia="Noto Sans CJK SC" w:hAnsi="Noto Sans CJK SC"/>
          <w:color w:val="526675"/>
          <w:sz w:val="25"/>
          <w:szCs w:val="25"/>
        </w:rPr>
        <w:t xml:space="preserve">数学模型 · 工程控制流程 · 安全机制 · 技术改进</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CCD8E0" w:sz="4"/>
              <w:left w:val="single" w:color="CCD8E0" w:sz="4"/>
              <w:bottom w:val="single" w:color="CCD8E0" w:sz="4"/>
              <w:right w:val="single" w:color="CCD8E0" w:sz="4"/>
            </w:tcBorders>
            <w:shd w:fill="EAF3FA" w:val="clear"/>
            <w:tcMar>
              <w:top w:type="dxa" w:w="160"/>
              <w:left w:type="dxa" w:w="200"/>
              <w:bottom w:type="dxa" w:w="160"/>
              <w:right w:type="dxa" w:w="200"/>
            </w:tcMar>
          </w:tcPr>
          <w:p>
            <w:pPr>
              <w:spacing w:after="80"/>
            </w:pPr>
            <w:r>
              <w:rPr>
                <w:rFonts w:ascii="Noto Sans CJK SC" w:cs="Noto Sans CJK SC" w:eastAsia="Noto Sans CJK SC" w:hAnsi="Noto Sans CJK SC"/>
                <w:b/>
                <w:bCs/>
                <w:color w:val="173247"/>
                <w:sz w:val="24"/>
                <w:szCs w:val="24"/>
              </w:rPr>
              <w:t xml:space="preserve">核心结论</w:t>
            </w:r>
          </w:p>
          <w:p>
            <w:pPr>
              <w:spacing w:after="0" w:line="340"/>
            </w:pPr>
            <w:r>
              <w:rPr>
                <w:rFonts w:ascii="Noto Sans CJK SC" w:cs="Noto Sans CJK SC" w:eastAsia="Noto Sans CJK SC" w:hAnsi="Noto Sans CJK SC"/>
                <w:color w:val="344B5A"/>
                <w:sz w:val="21"/>
                <w:szCs w:val="21"/>
              </w:rPr>
              <w:t xml:space="preserve">当前控制器是一套位置型六维笛卡尔外环导纳系统：以成功示教轨迹为移动中心，只将超出阶段正常力包络的异常六维扳手转换为有限位姿修正；严重接触时暂停名义轨迹，但保持导纳卸力与回中。</w:t>
            </w:r>
          </w:p>
        </w:tc>
      </w:tr>
    </w:tbl>
    <w:p>
      <w:pPr>
        <w:spacing w:after="400" w:line="360"/>
        <w:jc w:val="center"/>
      </w:pPr>
      <w:r>
        <w:rPr>
          <w:rFonts w:ascii="Noto Sans CJK SC" w:cs="Noto Sans CJK SC" w:eastAsia="Noto Sans CJK SC" w:hAnsi="Noto Sans CJK SC"/>
          <w:b w:val="false"/>
          <w:bCs w:val="false"/>
          <w:color w:val="526675"/>
          <w:sz w:val="23"/>
          <w:szCs w:val="23"/>
        </w:rPr>
        <w:t xml:space="preserve">控制平台：AR5机器人、ROS 2、xCoreSDK实时笛卡尔位置接口、M3815六维力传感器。控制循环周期为1 ms，力传感器记录频率约500 Hz。</w:t>
      </w:r>
    </w:p>
    <w:p>
      <w:pPr>
        <w:spacing w:after="140" w:line="360"/>
        <w:jc w:val="center"/>
      </w:pPr>
      <w:r>
        <w:rPr>
          <w:rFonts w:ascii="Noto Sans CJK SC" w:cs="Noto Sans CJK SC" w:eastAsia="Noto Sans CJK SC" w:hAnsi="Noto Sans CJK SC"/>
          <w:b w:val="false"/>
          <w:bCs w:val="false"/>
          <w:color w:val="526675"/>
          <w:sz w:val="23"/>
          <w:szCs w:val="23"/>
        </w:rPr>
        <w:t xml:space="preserve">2026年9月</w:t>
      </w:r>
    </w:p>
    <w:p>
      <w:r>
        <w:br w:type="page"/>
      </w:r>
    </w:p>
    <w:p>
      <w:pPr>
        <w:pStyle w:val="Heading1"/>
      </w:pPr>
      <w:r>
        <w:t xml:space="preserve">一、当前使用的六维导纳模型</w:t>
      </w:r>
    </w:p>
    <w:p>
      <w:pPr>
        <w:spacing w:after="140" w:line="360"/>
        <w:jc w:val="both"/>
      </w:pPr>
      <w:r>
        <w:rPr>
          <w:rFonts w:ascii="Noto Sans CJK SC" w:cs="Noto Sans CJK SC" w:eastAsia="Noto Sans CJK SC" w:hAnsi="Noto Sans CJK SC"/>
          <w:b w:val="false"/>
          <w:bCs w:val="false"/>
          <w:color w:val="263746"/>
          <w:sz w:val="23"/>
          <w:szCs w:val="23"/>
        </w:rPr>
        <w:t xml:space="preserve">当前采用位置型外环导纳控制。机器人底层控制器继续执行笛卡尔位置跟踪，上层导纳控制器根据异常接触力计算附加的六维位姿偏移。该方法适用于底层不开放关节力矩控制、但能够高频接收笛卡尔位置指令的工业机器人。</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CCD8E0" w:sz="4"/>
              <w:left w:val="single" w:color="CCD8E0" w:sz="4"/>
              <w:bottom w:val="single" w:color="CCD8E0" w:sz="4"/>
              <w:right w:val="single" w:color="CCD8E0" w:sz="4"/>
            </w:tcBorders>
            <w:shd w:fill="F2F7FA" w:val="clear"/>
            <w:tcMar>
              <w:top w:type="dxa" w:w="180"/>
              <w:left w:type="dxa" w:w="220"/>
              <w:bottom w:type="dxa" w:w="180"/>
              <w:right w:type="dxa" w:w="220"/>
            </w:tcMar>
            <w:vAlign w:val="center"/>
          </w:tcPr>
          <w:p>
            <w:pPr>
              <w:jc w:val="center"/>
            </w:pPr>
            <w:r>
              <w:rPr>
                <w:rFonts w:ascii="Cambria Math" w:cs="Cambria Math" w:eastAsia="Cambria Math" w:hAnsi="Cambria Math"/>
                <w:color w:val="173247"/>
                <w:sz w:val="30"/>
                <w:szCs w:val="30"/>
              </w:rPr>
              <w:t xml:space="preserve">M ẍ + D ẋ + K x = S W_excess</w:t>
            </w:r>
          </w:p>
        </w:tc>
      </w:tr>
    </w:tbl>
    <w:p>
      <w:pPr>
        <w:spacing w:after="140" w:line="360"/>
        <w:jc w:val="both"/>
      </w:pPr>
      <w:r>
        <w:rPr>
          <w:rFonts w:ascii="Noto Sans CJK SC" w:cs="Noto Sans CJK SC" w:eastAsia="Noto Sans CJK SC" w:hAnsi="Noto Sans CJK SC"/>
          <w:b w:val="false"/>
          <w:bCs w:val="false"/>
          <w:color w:val="263746"/>
          <w:sz w:val="23"/>
          <w:szCs w:val="23"/>
        </w:rPr>
        <w:t xml:space="preserve">状态向量为 x = [Δx, Δy, Δz, Δrx, Δry, Δrz]ᵀ，前三项表示平移修正，后三项表示旋转向量修正。输入W_excess不是传感器测得的全部力，而是超出正常装配力包络的异常部分。</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4100"/>
      </w:tblGrid>
      <w:tr>
        <w:tc>
          <w:tcPr>
            <w:tcW w:type="dxa" w:w="1900"/>
            <w:tcBorders>
              <w:top w:val="single" w:color="CCD8E0" w:sz="4"/>
              <w:left w:val="single" w:color="CCD8E0" w:sz="4"/>
              <w:bottom w:val="single" w:color="CCD8E0" w:sz="4"/>
              <w:right w:val="single" w:color="CCD8E0" w:sz="4"/>
            </w:tcBorders>
            <w:shd w:fill="DCEAF5" w:val="clear"/>
            <w:tcMar>
              <w:top w:type="dxa" w:w="110"/>
              <w:left w:type="dxa" w:w="140"/>
              <w:bottom w:type="dxa" w:w="110"/>
              <w:right w:type="dxa" w:w="140"/>
            </w:tcMar>
            <w:vAlign w:val="center"/>
          </w:tcPr>
          <w:p>
            <w:pPr>
              <w:spacing w:after="0" w:line="300"/>
              <w:jc w:val="center"/>
            </w:pPr>
            <w:r>
              <w:rPr>
                <w:rFonts w:ascii="Noto Sans CJK SC" w:cs="Noto Sans CJK SC" w:eastAsia="Noto Sans CJK SC" w:hAnsi="Noto Sans CJK SC"/>
                <w:b/>
                <w:bCs/>
                <w:color w:val="173247"/>
                <w:sz w:val="21"/>
                <w:szCs w:val="21"/>
              </w:rPr>
              <w:t xml:space="preserve">参数</w:t>
            </w:r>
          </w:p>
        </w:tc>
        <w:tc>
          <w:tcPr>
            <w:tcW w:type="dxa" w:w="3900"/>
            <w:tcBorders>
              <w:top w:val="single" w:color="CCD8E0" w:sz="4"/>
              <w:left w:val="single" w:color="CCD8E0" w:sz="4"/>
              <w:bottom w:val="single" w:color="CCD8E0" w:sz="4"/>
              <w:right w:val="single" w:color="CCD8E0" w:sz="4"/>
            </w:tcBorders>
            <w:shd w:fill="DCEAF5" w:val="clear"/>
            <w:tcMar>
              <w:top w:type="dxa" w:w="110"/>
              <w:left w:type="dxa" w:w="140"/>
              <w:bottom w:type="dxa" w:w="110"/>
              <w:right w:type="dxa" w:w="140"/>
            </w:tcMar>
            <w:vAlign w:val="center"/>
          </w:tcPr>
          <w:p>
            <w:pPr>
              <w:spacing w:after="0" w:line="300"/>
              <w:jc w:val="center"/>
            </w:pPr>
            <w:r>
              <w:rPr>
                <w:rFonts w:ascii="Noto Sans CJK SC" w:cs="Noto Sans CJK SC" w:eastAsia="Noto Sans CJK SC" w:hAnsi="Noto Sans CJK SC"/>
                <w:b/>
                <w:bCs/>
                <w:color w:val="173247"/>
                <w:sz w:val="21"/>
                <w:szCs w:val="21"/>
              </w:rPr>
              <w:t xml:space="preserve">当前对角参数</w:t>
            </w:r>
          </w:p>
        </w:tc>
        <w:tc>
          <w:tcPr>
            <w:tcW w:type="dxa" w:w="4100"/>
            <w:tcBorders>
              <w:top w:val="single" w:color="CCD8E0" w:sz="4"/>
              <w:left w:val="single" w:color="CCD8E0" w:sz="4"/>
              <w:bottom w:val="single" w:color="CCD8E0" w:sz="4"/>
              <w:right w:val="single" w:color="CCD8E0" w:sz="4"/>
            </w:tcBorders>
            <w:shd w:fill="DCEAF5" w:val="clear"/>
            <w:tcMar>
              <w:top w:type="dxa" w:w="110"/>
              <w:left w:type="dxa" w:w="140"/>
              <w:bottom w:type="dxa" w:w="110"/>
              <w:right w:type="dxa" w:w="140"/>
            </w:tcMar>
            <w:vAlign w:val="center"/>
          </w:tcPr>
          <w:p>
            <w:pPr>
              <w:spacing w:after="0" w:line="300"/>
              <w:jc w:val="center"/>
            </w:pPr>
            <w:r>
              <w:rPr>
                <w:rFonts w:ascii="Noto Sans CJK SC" w:cs="Noto Sans CJK SC" w:eastAsia="Noto Sans CJK SC" w:hAnsi="Noto Sans CJK SC"/>
                <w:b/>
                <w:bCs/>
                <w:color w:val="173247"/>
                <w:sz w:val="21"/>
                <w:szCs w:val="21"/>
              </w:rPr>
              <w:t xml:space="preserve">物理作用</w:t>
            </w:r>
          </w:p>
        </w:tc>
      </w:tr>
      <w:tr>
        <w:tc>
          <w:tcPr>
            <w:tcW w:type="dxa" w:w="19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虚拟质量 M</w:t>
            </w:r>
          </w:p>
        </w:tc>
        <w:tc>
          <w:tcPr>
            <w:tcW w:type="dxa" w:w="39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[5, 5, 5, 0.05, 0.05, 0.05]</w:t>
            </w:r>
          </w:p>
        </w:tc>
        <w:tc>
          <w:tcPr>
            <w:tcW w:type="dxa" w:w="41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限制响应加速度，决定外力变化后的瞬态响应速度</w:t>
            </w:r>
          </w:p>
        </w:tc>
      </w:tr>
      <w:tr>
        <w:tc>
          <w:tcPr>
            <w:tcW w:type="dxa" w:w="19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虚拟阻尼 D</w:t>
            </w:r>
          </w:p>
        </w:tc>
        <w:tc>
          <w:tcPr>
            <w:tcW w:type="dxa" w:w="39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[150, 150, 140, 2, 2, 1.5]</w:t>
            </w:r>
          </w:p>
        </w:tc>
        <w:tc>
          <w:tcPr>
            <w:tcW w:type="dxa" w:w="41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耗散振荡能量，控制卸力和回中过程的平稳性</w:t>
            </w:r>
          </w:p>
        </w:tc>
      </w:tr>
      <w:tr>
        <w:tc>
          <w:tcPr>
            <w:tcW w:type="dxa" w:w="19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虚拟刚度 K</w:t>
            </w:r>
          </w:p>
        </w:tc>
        <w:tc>
          <w:tcPr>
            <w:tcW w:type="dxa" w:w="39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[800, 5000, 3000, 15, 15, 10]</w:t>
            </w:r>
          </w:p>
        </w:tc>
        <w:tc>
          <w:tcPr>
            <w:tcW w:type="dxa" w:w="41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定义稳态柔顺量，并将偏移持续拉回示教中心</w:t>
            </w:r>
          </w:p>
        </w:tc>
      </w:tr>
    </w:tbl>
    <w:p>
      <w:pPr>
        <w:pStyle w:val="Heading2"/>
      </w:pPr>
      <w:r>
        <w:t xml:space="preserve">1.1 模型的基本物理逻辑</w:t>
      </w:r>
    </w:p>
    <w:p>
      <w:pPr>
        <w:pStyle w:val="ListParagraph"/>
        <w:numPr>
          <w:ilvl w:val="0"/>
          <w:numId w:val="2"/>
        </w:numPr>
        <w:spacing w:after="90" w:line="330"/>
      </w:pPr>
      <w:r>
        <w:rPr>
          <w:rFonts w:ascii="Noto Sans CJK SC" w:cs="Noto Sans CJK SC" w:eastAsia="Noto Sans CJK SC" w:hAnsi="Noto Sans CJK SC"/>
          <w:color w:val="263746"/>
          <w:sz w:val="22"/>
          <w:szCs w:val="22"/>
        </w:rPr>
        <w:t xml:space="preserve">异常接触力推动虚拟质量产生位姿偏移，机器人因此沿卸力方向移动。</w:t>
      </w:r>
    </w:p>
    <w:p>
      <w:pPr>
        <w:pStyle w:val="ListParagraph"/>
        <w:numPr>
          <w:ilvl w:val="0"/>
          <w:numId w:val="2"/>
        </w:numPr>
        <w:spacing w:after="90" w:line="330"/>
      </w:pPr>
      <w:r>
        <w:rPr>
          <w:rFonts w:ascii="Noto Sans CJK SC" w:cs="Noto Sans CJK SC" w:eastAsia="Noto Sans CJK SC" w:hAnsi="Noto Sans CJK SC"/>
          <w:color w:val="263746"/>
          <w:sz w:val="22"/>
          <w:szCs w:val="22"/>
        </w:rPr>
        <w:t xml:space="preserve">虚拟阻尼抑制来回振荡，避免末端在接触面附近反复摆动。</w:t>
      </w:r>
    </w:p>
    <w:p>
      <w:pPr>
        <w:pStyle w:val="ListParagraph"/>
        <w:numPr>
          <w:ilvl w:val="0"/>
          <w:numId w:val="2"/>
        </w:numPr>
        <w:spacing w:after="90" w:line="330"/>
      </w:pPr>
      <w:r>
        <w:rPr>
          <w:rFonts w:ascii="Noto Sans CJK SC" w:cs="Noto Sans CJK SC" w:eastAsia="Noto Sans CJK SC" w:hAnsi="Noto Sans CJK SC"/>
          <w:color w:val="263746"/>
          <w:sz w:val="22"/>
          <w:szCs w:val="22"/>
        </w:rPr>
        <w:t xml:space="preserve">虚拟弹簧始终连接到成功示教轨迹；异常力消失后，修正量自动衰减并回到零。</w:t>
      </w:r>
    </w:p>
    <w:p>
      <w:pPr>
        <w:pStyle w:val="ListParagraph"/>
        <w:numPr>
          <w:ilvl w:val="0"/>
          <w:numId w:val="2"/>
        </w:numPr>
        <w:spacing w:after="90" w:line="330"/>
      </w:pPr>
      <w:r>
        <w:rPr>
          <w:rFonts w:ascii="Noto Sans CJK SC" w:cs="Noto Sans CJK SC" w:eastAsia="Noto Sans CJK SC" w:hAnsi="Noto Sans CJK SC"/>
          <w:color w:val="263746"/>
          <w:sz w:val="22"/>
          <w:szCs w:val="22"/>
        </w:rPr>
        <w:t xml:space="preserve">所有方向共用同一套六维求解器，通过参数、符号和限幅进行工程约束。</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CCD8E0" w:sz="4"/>
              <w:left w:val="single" w:color="CCD8E0" w:sz="4"/>
              <w:bottom w:val="single" w:color="CCD8E0" w:sz="4"/>
              <w:right w:val="single" w:color="CCD8E0" w:sz="4"/>
            </w:tcBorders>
            <w:shd w:fill="EAF6EE" w:val="clear"/>
            <w:tcMar>
              <w:top w:type="dxa" w:w="160"/>
              <w:left w:type="dxa" w:w="200"/>
              <w:bottom w:type="dxa" w:w="160"/>
              <w:right w:type="dxa" w:w="200"/>
            </w:tcMar>
          </w:tcPr>
          <w:p>
            <w:pPr>
              <w:spacing w:after="80"/>
            </w:pPr>
            <w:r>
              <w:rPr>
                <w:rFonts w:ascii="Noto Sans CJK SC" w:cs="Noto Sans CJK SC" w:eastAsia="Noto Sans CJK SC" w:hAnsi="Noto Sans CJK SC"/>
                <w:b/>
                <w:bCs/>
                <w:color w:val="173247"/>
                <w:sz w:val="24"/>
                <w:szCs w:val="24"/>
              </w:rPr>
              <w:t xml:space="preserve">一句话理解</w:t>
            </w:r>
          </w:p>
          <w:p>
            <w:pPr>
              <w:spacing w:after="0" w:line="340"/>
            </w:pPr>
            <w:r>
              <w:rPr>
                <w:rFonts w:ascii="Noto Sans CJK SC" w:cs="Noto Sans CJK SC" w:eastAsia="Noto Sans CJK SC" w:hAnsi="Noto Sans CJK SC"/>
                <w:color w:val="344B5A"/>
                <w:sz w:val="21"/>
                <w:szCs w:val="21"/>
              </w:rPr>
              <w:t xml:space="preserve">导纳控制不是让机器人随外力自由漂移，而是让机器人围绕成功示教轨迹，在受限范围内进行可恢复的柔顺偏移。</w:t>
            </w:r>
          </w:p>
        </w:tc>
      </w:tr>
    </w:tbl>
    <w:p>
      <w:r>
        <w:br w:type="page"/>
      </w:r>
    </w:p>
    <w:p>
      <w:pPr>
        <w:pStyle w:val="Heading1"/>
      </w:pPr>
      <w:r>
        <w:t xml:space="preserve">二、正常装配力与异常接触力的区分</w:t>
      </w:r>
    </w:p>
    <w:p>
      <w:pPr>
        <w:spacing w:after="140" w:line="360"/>
        <w:jc w:val="both"/>
      </w:pPr>
      <w:r>
        <w:rPr>
          <w:rFonts w:ascii="Noto Sans CJK SC" w:cs="Noto Sans CJK SC" w:eastAsia="Noto Sans CJK SC" w:hAnsi="Noto Sans CJK SC"/>
          <w:b w:val="false"/>
          <w:bCs w:val="false"/>
          <w:color w:val="263746"/>
          <w:sz w:val="23"/>
          <w:szCs w:val="23"/>
        </w:rPr>
        <w:t xml:space="preserve">主板装配在压平和最终就位阶段本来就会产生较大的正常接触力。如果直接把全部六维力输入导纳控制器，正常压合力也会推动机器人偏离轨迹。因此当前算法先根据工艺阶段剥离正常载荷，再对剩余异常部分进行响应。</w:t>
      </w:r>
    </w:p>
    <w:p>
      <w:pPr>
        <w:spacing w:after="140" w:line="360"/>
        <w:jc w:val="both"/>
      </w:pPr>
      <w:r>
        <w:rPr>
          <w:rFonts w:ascii="Noto Sans CJK SC" w:cs="Noto Sans CJK SC" w:eastAsia="Noto Sans CJK SC" w:hAnsi="Noto Sans CJK SC"/>
          <w:b w:val="false"/>
          <w:bCs w:val="false"/>
          <w:color w:val="263746"/>
          <w:sz w:val="23"/>
          <w:szCs w:val="23"/>
        </w:rPr>
        <w:t xml:space="preserve">算法利用三次成功装配数据，在归一化轨迹进度s上建立每个力/力矩分量的中心cᵢ(s)和半宽hᵢ(s)。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CCD8E0" w:sz="4"/>
              <w:left w:val="single" w:color="CCD8E0" w:sz="4"/>
              <w:bottom w:val="single" w:color="CCD8E0" w:sz="4"/>
              <w:right w:val="single" w:color="CCD8E0" w:sz="4"/>
            </w:tcBorders>
            <w:shd w:fill="F2F7FA" w:val="clear"/>
            <w:tcMar>
              <w:top w:type="dxa" w:w="180"/>
              <w:left w:type="dxa" w:w="220"/>
              <w:bottom w:type="dxa" w:w="180"/>
              <w:right w:type="dxa" w:w="220"/>
            </w:tcMar>
            <w:vAlign w:val="center"/>
          </w:tcPr>
          <w:p>
            <w:pPr>
              <w:jc w:val="center"/>
            </w:pPr>
            <w:r>
              <w:rPr>
                <w:rFonts w:ascii="Cambria Math" w:cs="Cambria Math" w:eastAsia="Cambria Math" w:hAnsi="Cambria Math"/>
                <w:color w:val="173247"/>
                <w:sz w:val="30"/>
                <w:szCs w:val="30"/>
              </w:rPr>
              <w:t xml:space="preserve">lᵢ(s) = min(cᵢ(s) − hᵢ(s), 0)    uᵢ(s) = max(cᵢ(s) + hᵢ(s), 0)</w:t>
            </w:r>
          </w:p>
        </w:tc>
      </w:tr>
    </w:tbl>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CCD8E0" w:sz="4"/>
              <w:left w:val="single" w:color="CCD8E0" w:sz="4"/>
              <w:bottom w:val="single" w:color="CCD8E0" w:sz="4"/>
              <w:right w:val="single" w:color="CCD8E0" w:sz="4"/>
            </w:tcBorders>
            <w:shd w:fill="F2F7FA" w:val="clear"/>
            <w:tcMar>
              <w:top w:type="dxa" w:w="180"/>
              <w:left w:type="dxa" w:w="220"/>
              <w:bottom w:type="dxa" w:w="180"/>
              <w:right w:type="dxa" w:w="220"/>
            </w:tcMar>
            <w:vAlign w:val="center"/>
          </w:tcPr>
          <w:p>
            <w:pPr>
              <w:jc w:val="center"/>
            </w:pPr>
            <w:r>
              <w:rPr>
                <w:rFonts w:ascii="Cambria Math" w:cs="Cambria Math" w:eastAsia="Cambria Math" w:hAnsi="Cambria Math"/>
                <w:color w:val="173247"/>
                <w:sz w:val="30"/>
                <w:szCs w:val="30"/>
              </w:rPr>
              <w:t xml:space="preserve">eᵢ = wᵢ − lᵢ  (wᵢ &lt; lᵢ)；0  (lᵢ ≤ wᵢ ≤ uᵢ)；wᵢ − uᵢ  (wᵢ &gt; uᵢ)</w:t>
            </w:r>
          </w:p>
        </w:tc>
      </w:tr>
    </w:tbl>
    <w:p>
      <w:pPr>
        <w:pStyle w:val="ListParagraph"/>
        <w:numPr>
          <w:ilvl w:val="0"/>
          <w:numId w:val="2"/>
        </w:numPr>
        <w:spacing w:after="90" w:line="330"/>
      </w:pPr>
      <w:r>
        <w:rPr>
          <w:rFonts w:ascii="Noto Sans CJK SC" w:cs="Noto Sans CJK SC" w:eastAsia="Noto Sans CJK SC" w:hAnsi="Noto Sans CJK SC"/>
          <w:color w:val="263746"/>
          <w:sz w:val="22"/>
          <w:szCs w:val="22"/>
        </w:rPr>
        <w:t xml:space="preserve">包络内的力属于正常工艺载荷，不驱动导纳修正。</w:t>
      </w:r>
    </w:p>
    <w:p>
      <w:pPr>
        <w:pStyle w:val="ListParagraph"/>
        <w:numPr>
          <w:ilvl w:val="0"/>
          <w:numId w:val="2"/>
        </w:numPr>
        <w:spacing w:after="90" w:line="330"/>
      </w:pPr>
      <w:r>
        <w:rPr>
          <w:rFonts w:ascii="Noto Sans CJK SC" w:cs="Noto Sans CJK SC" w:eastAsia="Noto Sans CJK SC" w:hAnsi="Noto Sans CJK SC"/>
          <w:color w:val="263746"/>
          <w:sz w:val="22"/>
          <w:szCs w:val="22"/>
        </w:rPr>
        <w:t xml:space="preserve">包络外的残差组成W_excess，代表需要处理的异常接触。</w:t>
      </w:r>
    </w:p>
    <w:p>
      <w:pPr>
        <w:pStyle w:val="ListParagraph"/>
        <w:numPr>
          <w:ilvl w:val="0"/>
          <w:numId w:val="2"/>
        </w:numPr>
        <w:spacing w:after="90" w:line="330"/>
      </w:pPr>
      <w:r>
        <w:rPr>
          <w:rFonts w:ascii="Noto Sans CJK SC" w:cs="Noto Sans CJK SC" w:eastAsia="Noto Sans CJK SC" w:hAnsi="Noto Sans CJK SC"/>
          <w:color w:val="263746"/>
          <w:sz w:val="22"/>
          <w:szCs w:val="22"/>
        </w:rPr>
        <w:t xml:space="preserve">包络向零扩展，保证尚未接触时的零力不会被误判为反向异常力。</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300"/>
      </w:tblGrid>
      <w:tr>
        <w:tc>
          <w:tcPr>
            <w:tcW w:type="dxa" w:w="2400"/>
            <w:tcBorders>
              <w:top w:val="single" w:color="CCD8E0" w:sz="4"/>
              <w:left w:val="single" w:color="CCD8E0" w:sz="4"/>
              <w:bottom w:val="single" w:color="CCD8E0" w:sz="4"/>
              <w:right w:val="single" w:color="CCD8E0" w:sz="4"/>
            </w:tcBorders>
            <w:shd w:fill="DCEAF5" w:val="clear"/>
            <w:tcMar>
              <w:top w:type="dxa" w:w="110"/>
              <w:left w:type="dxa" w:w="140"/>
              <w:bottom w:type="dxa" w:w="110"/>
              <w:right w:type="dxa" w:w="140"/>
            </w:tcMar>
            <w:vAlign w:val="center"/>
          </w:tcPr>
          <w:p>
            <w:pPr>
              <w:spacing w:after="0" w:line="300"/>
              <w:jc w:val="center"/>
            </w:pPr>
            <w:r>
              <w:rPr>
                <w:rFonts w:ascii="Noto Sans CJK SC" w:cs="Noto Sans CJK SC" w:eastAsia="Noto Sans CJK SC" w:hAnsi="Noto Sans CJK SC"/>
                <w:b/>
                <w:bCs/>
                <w:color w:val="173247"/>
                <w:sz w:val="21"/>
                <w:szCs w:val="21"/>
              </w:rPr>
              <w:t xml:space="preserve">信号处理</w:t>
            </w:r>
          </w:p>
        </w:tc>
        <w:tc>
          <w:tcPr>
            <w:tcW w:type="dxa" w:w="2200"/>
            <w:tcBorders>
              <w:top w:val="single" w:color="CCD8E0" w:sz="4"/>
              <w:left w:val="single" w:color="CCD8E0" w:sz="4"/>
              <w:bottom w:val="single" w:color="CCD8E0" w:sz="4"/>
              <w:right w:val="single" w:color="CCD8E0" w:sz="4"/>
            </w:tcBorders>
            <w:shd w:fill="DCEAF5" w:val="clear"/>
            <w:tcMar>
              <w:top w:type="dxa" w:w="110"/>
              <w:left w:type="dxa" w:w="140"/>
              <w:bottom w:type="dxa" w:w="110"/>
              <w:right w:type="dxa" w:w="140"/>
            </w:tcMar>
            <w:vAlign w:val="center"/>
          </w:tcPr>
          <w:p>
            <w:pPr>
              <w:spacing w:after="0" w:line="300"/>
              <w:jc w:val="center"/>
            </w:pPr>
            <w:r>
              <w:rPr>
                <w:rFonts w:ascii="Noto Sans CJK SC" w:cs="Noto Sans CJK SC" w:eastAsia="Noto Sans CJK SC" w:hAnsi="Noto Sans CJK SC"/>
                <w:b/>
                <w:bCs/>
                <w:color w:val="173247"/>
                <w:sz w:val="21"/>
                <w:szCs w:val="21"/>
              </w:rPr>
              <w:t xml:space="preserve">当前设置</w:t>
            </w:r>
          </w:p>
        </w:tc>
        <w:tc>
          <w:tcPr>
            <w:tcW w:type="dxa" w:w="5300"/>
            <w:tcBorders>
              <w:top w:val="single" w:color="CCD8E0" w:sz="4"/>
              <w:left w:val="single" w:color="CCD8E0" w:sz="4"/>
              <w:bottom w:val="single" w:color="CCD8E0" w:sz="4"/>
              <w:right w:val="single" w:color="CCD8E0" w:sz="4"/>
            </w:tcBorders>
            <w:shd w:fill="DCEAF5" w:val="clear"/>
            <w:tcMar>
              <w:top w:type="dxa" w:w="110"/>
              <w:left w:type="dxa" w:w="140"/>
              <w:bottom w:type="dxa" w:w="110"/>
              <w:right w:type="dxa" w:w="140"/>
            </w:tcMar>
            <w:vAlign w:val="center"/>
          </w:tcPr>
          <w:p>
            <w:pPr>
              <w:spacing w:after="0" w:line="300"/>
              <w:jc w:val="center"/>
            </w:pPr>
            <w:r>
              <w:rPr>
                <w:rFonts w:ascii="Noto Sans CJK SC" w:cs="Noto Sans CJK SC" w:eastAsia="Noto Sans CJK SC" w:hAnsi="Noto Sans CJK SC"/>
                <w:b/>
                <w:bCs/>
                <w:color w:val="173247"/>
                <w:sz w:val="21"/>
                <w:szCs w:val="21"/>
              </w:rPr>
              <w:t xml:space="preserve">目的</w:t>
            </w:r>
          </w:p>
        </w:tc>
      </w:tr>
      <w:tr>
        <w:tc>
          <w:tcPr>
            <w:tcW w:type="dxa" w:w="24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低通滤波</w:t>
            </w:r>
          </w:p>
        </w:tc>
        <w:tc>
          <w:tcPr>
            <w:tcW w:type="dxa" w:w="22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10 Hz</w:t>
            </w:r>
          </w:p>
        </w:tc>
        <w:tc>
          <w:tcPr>
            <w:tcW w:type="dxa" w:w="53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抑制传感器高频噪声</w:t>
            </w:r>
          </w:p>
        </w:tc>
      </w:tr>
      <w:tr>
        <w:tc>
          <w:tcPr>
            <w:tcW w:type="dxa" w:w="24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力死区</w:t>
            </w:r>
          </w:p>
        </w:tc>
        <w:tc>
          <w:tcPr>
            <w:tcW w:type="dxa" w:w="22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0.5 N</w:t>
            </w:r>
          </w:p>
        </w:tc>
        <w:tc>
          <w:tcPr>
            <w:tcW w:type="dxa" w:w="53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忽略小幅随机波动</w:t>
            </w:r>
          </w:p>
        </w:tc>
      </w:tr>
      <w:tr>
        <w:tc>
          <w:tcPr>
            <w:tcW w:type="dxa" w:w="24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力矩死区</w:t>
            </w:r>
          </w:p>
        </w:tc>
        <w:tc>
          <w:tcPr>
            <w:tcW w:type="dxa" w:w="22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0.03 N·m</w:t>
            </w:r>
          </w:p>
        </w:tc>
        <w:tc>
          <w:tcPr>
            <w:tcW w:type="dxa" w:w="53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忽略小幅力矩噪声</w:t>
            </w:r>
          </w:p>
        </w:tc>
      </w:tr>
      <w:tr>
        <w:tc>
          <w:tcPr>
            <w:tcW w:type="dxa" w:w="24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异常持续判定</w:t>
            </w:r>
          </w:p>
        </w:tc>
        <w:tc>
          <w:tcPr>
            <w:tcW w:type="dxa" w:w="22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0.10 s</w:t>
            </w:r>
          </w:p>
        </w:tc>
        <w:tc>
          <w:tcPr>
            <w:tcW w:type="dxa" w:w="53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避免单点尖峰立即改变控制状态</w:t>
            </w:r>
          </w:p>
        </w:tc>
      </w:tr>
    </w:tbl>
    <w:p>
      <w:r>
        <w:br w:type="page"/>
      </w:r>
    </w:p>
    <w:p>
      <w:pPr>
        <w:pStyle w:val="Heading1"/>
      </w:pPr>
      <w:r>
        <w:t xml:space="preserve">三、1 kHz离散求解与位姿输出</w:t>
      </w:r>
    </w:p>
    <w:p>
      <w:pPr>
        <w:spacing w:after="140" w:line="360"/>
        <w:jc w:val="both"/>
      </w:pPr>
      <w:r>
        <w:rPr>
          <w:rFonts w:ascii="Noto Sans CJK SC" w:cs="Noto Sans CJK SC" w:eastAsia="Noto Sans CJK SC" w:hAnsi="Noto Sans CJK SC"/>
          <w:b w:val="false"/>
          <w:bCs w:val="false"/>
          <w:color w:val="263746"/>
          <w:sz w:val="23"/>
          <w:szCs w:val="23"/>
        </w:rPr>
        <w:t xml:space="preserve">控制循环周期Δt为1 ms。每个周期执行固定顺序的向量运算，避免在实时回调中进行复杂规划或阻塞操作。</w:t>
      </w:r>
    </w:p>
    <w:p>
      <w:pPr>
        <w:pStyle w:val="ListParagraph"/>
        <w:numPr>
          <w:ilvl w:val="0"/>
          <w:numId w:val="3"/>
        </w:numPr>
        <w:spacing w:after="100" w:line="340"/>
      </w:pPr>
      <w:r>
        <w:rPr>
          <w:rFonts w:ascii="Noto Sans CJK SC" w:cs="Noto Sans CJK SC" w:eastAsia="Noto Sans CJK SC" w:hAnsi="Noto Sans CJK SC"/>
          <w:color w:val="263746"/>
          <w:sz w:val="22"/>
          <w:szCs w:val="22"/>
        </w:rPr>
        <w:t xml:space="preserve">读取最新六维力和机器人状态，检查数据新鲜度与有限性。</w:t>
      </w:r>
    </w:p>
    <w:p>
      <w:pPr>
        <w:pStyle w:val="ListParagraph"/>
        <w:numPr>
          <w:ilvl w:val="0"/>
          <w:numId w:val="3"/>
        </w:numPr>
        <w:spacing w:after="100" w:line="340"/>
      </w:pPr>
      <w:r>
        <w:rPr>
          <w:rFonts w:ascii="Noto Sans CJK SC" w:cs="Noto Sans CJK SC" w:eastAsia="Noto Sans CJK SC" w:hAnsi="Noto Sans CJK SC"/>
          <w:color w:val="263746"/>
          <w:sz w:val="22"/>
          <w:szCs w:val="22"/>
        </w:rPr>
        <w:t xml:space="preserve">将传感器坐标下的力和力矩变换到当前工件/Base参考方向。</w:t>
      </w:r>
    </w:p>
    <w:p>
      <w:pPr>
        <w:pStyle w:val="ListParagraph"/>
        <w:numPr>
          <w:ilvl w:val="0"/>
          <w:numId w:val="3"/>
        </w:numPr>
        <w:spacing w:after="100" w:line="340"/>
      </w:pPr>
      <w:r>
        <w:rPr>
          <w:rFonts w:ascii="Noto Sans CJK SC" w:cs="Noto Sans CJK SC" w:eastAsia="Noto Sans CJK SC" w:hAnsi="Noto Sans CJK SC"/>
          <w:color w:val="263746"/>
          <w:sz w:val="22"/>
          <w:szCs w:val="22"/>
        </w:rPr>
        <w:t xml:space="preserve">插值当前阶段正常力包络，计算W_excess。</w:t>
      </w:r>
    </w:p>
    <w:p>
      <w:pPr>
        <w:pStyle w:val="ListParagraph"/>
        <w:numPr>
          <w:ilvl w:val="0"/>
          <w:numId w:val="3"/>
        </w:numPr>
        <w:spacing w:after="100" w:line="340"/>
      </w:pPr>
      <w:r>
        <w:rPr>
          <w:rFonts w:ascii="Noto Sans CJK SC" w:cs="Noto Sans CJK SC" w:eastAsia="Noto Sans CJK SC" w:hAnsi="Noto Sans CJK SC"/>
          <w:color w:val="263746"/>
          <w:sz w:val="22"/>
          <w:szCs w:val="22"/>
        </w:rPr>
        <w:t xml:space="preserve">执行10 Hz低通、死区和异常持续判定。</w:t>
      </w:r>
    </w:p>
    <w:p>
      <w:pPr>
        <w:pStyle w:val="ListParagraph"/>
        <w:numPr>
          <w:ilvl w:val="0"/>
          <w:numId w:val="3"/>
        </w:numPr>
        <w:spacing w:after="100" w:line="340"/>
      </w:pPr>
      <w:r>
        <w:rPr>
          <w:rFonts w:ascii="Noto Sans CJK SC" w:cs="Noto Sans CJK SC" w:eastAsia="Noto Sans CJK SC" w:hAnsi="Noto Sans CJK SC"/>
          <w:color w:val="263746"/>
          <w:sz w:val="22"/>
          <w:szCs w:val="22"/>
        </w:rPr>
        <w:t xml:space="preserve">根据M、D、K计算加速度，并依次进行加速度、速度和位姿积分。</w:t>
      </w:r>
    </w:p>
    <w:p>
      <w:pPr>
        <w:pStyle w:val="ListParagraph"/>
        <w:numPr>
          <w:ilvl w:val="0"/>
          <w:numId w:val="3"/>
        </w:numPr>
        <w:spacing w:after="100" w:line="340"/>
      </w:pPr>
      <w:r>
        <w:rPr>
          <w:rFonts w:ascii="Noto Sans CJK SC" w:cs="Noto Sans CJK SC" w:eastAsia="Noto Sans CJK SC" w:hAnsi="Noto Sans CJK SC"/>
          <w:color w:val="263746"/>
          <w:sz w:val="22"/>
          <w:szCs w:val="22"/>
        </w:rPr>
        <w:t xml:space="preserve">应用非对称位姿限幅，防止修正继续推向危险方向。</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CCD8E0" w:sz="4"/>
              <w:left w:val="single" w:color="CCD8E0" w:sz="4"/>
              <w:bottom w:val="single" w:color="CCD8E0" w:sz="4"/>
              <w:right w:val="single" w:color="CCD8E0" w:sz="4"/>
            </w:tcBorders>
            <w:shd w:fill="F2F7FA" w:val="clear"/>
            <w:tcMar>
              <w:top w:type="dxa" w:w="180"/>
              <w:left w:type="dxa" w:w="220"/>
              <w:bottom w:type="dxa" w:w="180"/>
              <w:right w:type="dxa" w:w="220"/>
            </w:tcMar>
            <w:vAlign w:val="center"/>
          </w:tcPr>
          <w:p>
            <w:pPr>
              <w:jc w:val="center"/>
            </w:pPr>
            <w:r>
              <w:rPr>
                <w:rFonts w:ascii="Cambria Math" w:cs="Cambria Math" w:eastAsia="Cambria Math" w:hAnsi="Cambria Math"/>
                <w:color w:val="173247"/>
                <w:sz w:val="30"/>
                <w:szCs w:val="30"/>
              </w:rPr>
              <w:t xml:space="preserve">aₖ = sat[M⁻¹(Wₖ − Dvₖ − Kxₖ)]</w:t>
            </w:r>
          </w:p>
        </w:tc>
      </w:tr>
    </w:tbl>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CCD8E0" w:sz="4"/>
              <w:left w:val="single" w:color="CCD8E0" w:sz="4"/>
              <w:bottom w:val="single" w:color="CCD8E0" w:sz="4"/>
              <w:right w:val="single" w:color="CCD8E0" w:sz="4"/>
            </w:tcBorders>
            <w:shd w:fill="F2F7FA" w:val="clear"/>
            <w:tcMar>
              <w:top w:type="dxa" w:w="180"/>
              <w:left w:type="dxa" w:w="220"/>
              <w:bottom w:type="dxa" w:w="180"/>
              <w:right w:type="dxa" w:w="220"/>
            </w:tcMar>
            <w:vAlign w:val="center"/>
          </w:tcPr>
          <w:p>
            <w:pPr>
              <w:jc w:val="center"/>
            </w:pPr>
            <w:r>
              <w:rPr>
                <w:rFonts w:ascii="Cambria Math" w:cs="Cambria Math" w:eastAsia="Cambria Math" w:hAnsi="Cambria Math"/>
                <w:color w:val="173247"/>
                <w:sz w:val="30"/>
                <w:szCs w:val="30"/>
              </w:rPr>
              <w:t xml:space="preserve">vₖ₊₁ = sat(vₖ + aₖΔt)    xₖ₊₁ = sat(xₖ + vₖ₊₁Δt)</w:t>
            </w:r>
          </w:p>
        </w:tc>
      </w:tr>
    </w:tbl>
    <w:p>
      <w:pPr>
        <w:pStyle w:val="Heading2"/>
      </w:pPr>
      <w:r>
        <w:t xml:space="preserve">3.1 最终位姿合成</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CCD8E0" w:sz="4"/>
              <w:left w:val="single" w:color="CCD8E0" w:sz="4"/>
              <w:bottom w:val="single" w:color="CCD8E0" w:sz="4"/>
              <w:right w:val="single" w:color="CCD8E0" w:sz="4"/>
            </w:tcBorders>
            <w:shd w:fill="F2F7FA" w:val="clear"/>
            <w:tcMar>
              <w:top w:type="dxa" w:w="180"/>
              <w:left w:type="dxa" w:w="220"/>
              <w:bottom w:type="dxa" w:w="180"/>
              <w:right w:type="dxa" w:w="220"/>
            </w:tcMar>
            <w:vAlign w:val="center"/>
          </w:tcPr>
          <w:p>
            <w:pPr>
              <w:jc w:val="center"/>
            </w:pPr>
            <w:r>
              <w:rPr>
                <w:rFonts w:ascii="Cambria Math" w:cs="Cambria Math" w:eastAsia="Cambria Math" w:hAnsi="Cambria Math"/>
                <w:color w:val="173247"/>
                <w:sz w:val="30"/>
                <w:szCs w:val="30"/>
              </w:rPr>
              <w:t xml:space="preserve">p_cmd = p_nominal + Δp</w:t>
            </w:r>
          </w:p>
        </w:tc>
      </w:tr>
    </w:tbl>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CCD8E0" w:sz="4"/>
              <w:left w:val="single" w:color="CCD8E0" w:sz="4"/>
              <w:bottom w:val="single" w:color="CCD8E0" w:sz="4"/>
              <w:right w:val="single" w:color="CCD8E0" w:sz="4"/>
            </w:tcBorders>
            <w:shd w:fill="F2F7FA" w:val="clear"/>
            <w:tcMar>
              <w:top w:type="dxa" w:w="180"/>
              <w:left w:type="dxa" w:w="220"/>
              <w:bottom w:type="dxa" w:w="180"/>
              <w:right w:type="dxa" w:w="220"/>
            </w:tcMar>
            <w:vAlign w:val="center"/>
          </w:tcPr>
          <w:p>
            <w:pPr>
              <w:jc w:val="center"/>
            </w:pPr>
            <w:r>
              <w:rPr>
                <w:rFonts w:ascii="Cambria Math" w:cs="Cambria Math" w:eastAsia="Cambria Math" w:hAnsi="Cambria Math"/>
                <w:color w:val="173247"/>
                <w:sz w:val="30"/>
                <w:szCs w:val="30"/>
              </w:rPr>
              <w:t xml:space="preserve">R_cmd = Exp([Δr]×) R_nominal</w:t>
            </w:r>
          </w:p>
        </w:tc>
      </w:tr>
    </w:tbl>
    <w:p>
      <w:pPr>
        <w:spacing w:after="140" w:line="360"/>
        <w:jc w:val="both"/>
      </w:pPr>
      <w:r>
        <w:rPr>
          <w:rFonts w:ascii="Noto Sans CJK SC" w:cs="Noto Sans CJK SC" w:eastAsia="Noto Sans CJK SC" w:hAnsi="Noto Sans CJK SC"/>
          <w:b w:val="false"/>
          <w:bCs w:val="false"/>
          <w:color w:val="263746"/>
          <w:sz w:val="23"/>
          <w:szCs w:val="23"/>
        </w:rPr>
        <w:t xml:space="preserve">姿态修正使用旋转向量指数映射左乘名义姿态，而不是直接相加欧拉角。这样能够保持旋转组合的几何含义，减少欧拉角顺序和奇异性带来的问题。当前g_wobj_0与Base重合，因此六维修正方向实际等同机器人基座轴。</w:t>
      </w:r>
    </w:p>
    <w:p>
      <w:pPr>
        <w:sectPr>
          <w:headerReference w:type="default" r:id="rId7"/>
          <w:footerReference w:type="default" r:id="rId8"/>
          <w:type w:val="nextPage"/>
          <w:pgSz w:w="11906" w:h="16838" w:orient="portrait"/>
          <w:pgMar w:top="900" w:right="1000" w:bottom="900" w:left="1000" w:header="420" w:footer="420" w:gutter="0"/>
          <w:pgNumType/>
          <w:docGrid w:linePitch="360"/>
        </w:sectPr>
      </w:pPr>
    </w:p>
    <w:p>
      <w:pPr>
        <w:pStyle w:val="Heading1"/>
      </w:pPr>
      <w:r>
        <w:t xml:space="preserve">四、当前算法完整流程</w:t>
      </w:r>
    </w:p>
    <w:p>
      <w:pPr>
        <w:spacing w:after="140" w:line="360"/>
        <w:jc w:val="both"/>
      </w:pPr>
      <w:r>
        <w:rPr>
          <w:rFonts w:ascii="Noto Sans CJK SC" w:cs="Noto Sans CJK SC" w:eastAsia="Noto Sans CJK SC" w:hAnsi="Noto Sans CJK SC"/>
          <w:b w:val="false"/>
          <w:bCs w:val="false"/>
          <w:color w:val="263746"/>
          <w:sz w:val="23"/>
          <w:szCs w:val="23"/>
        </w:rPr>
        <w:t xml:space="preserve">下图给出从启动检查、六维力处理、导纳求解、轨迹调节到安全退出的完整闭环。严重接触时暂停的是名义轨迹时间，导纳控制仍继续运行，以寻找卸力方向并回到示教中心。</w:t>
      </w:r>
    </w:p>
    <w:p>
      <w:pPr>
        <w:spacing w:after="80" w:before="80"/>
        <w:jc w:val="center"/>
      </w:pPr>
      <w:r>
        <w:drawing>
          <wp:inline distT="0" distB="0" distL="0" distR="0">
            <wp:extent cx="13700000" cy="7285971"/>
            <wp:effectExtent t="0" r="0" b="0" l="0"/>
            <wp:docPr id="1" name="admittance-flowchart-landscape" descr="从启动检查、异常力提取、六维导纳求解、轨迹调节到安全退出的完整横版流程图" title="AR5阶段感知六维导纳控制横版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700000" cy="7285971"/>
                    </a:xfrm>
                    <a:prstGeom prst="rect">
                      <a:avLst/>
                    </a:prstGeom>
                  </pic:spPr>
                </pic:pic>
              </a:graphicData>
            </a:graphic>
          </wp:inline>
        </w:drawing>
      </w:r>
    </w:p>
    <w:p>
      <w:pPr>
        <w:sectPr>
          <w:headerReference w:type="default" r:id="rId7"/>
          <w:footerReference w:type="default" r:id="rId8"/>
          <w:type w:val="nextPage"/>
          <w:pgSz w:w="23811" w:h="16838" w:orient="landscape"/>
          <w:pgMar w:top="720" w:right="720" w:bottom="720" w:left="720" w:header="360" w:footer="360" w:gutter="0"/>
          <w:pgNumType/>
          <w:docGrid w:linePitch="360"/>
        </w:sectPr>
      </w:pPr>
    </w:p>
    <w:p>
      <w:pPr>
        <w:pStyle w:val="Heading1"/>
      </w:pPr>
      <w:r>
        <w:t xml:space="preserve">流程图补充说明：导纳输入输出、回中与参数逻辑</w:t>
      </w:r>
    </w:p>
    <w:p>
      <w:pPr>
        <w:pStyle w:val="Heading2"/>
      </w:pPr>
      <w:r>
        <w:t xml:space="preserve">4.1 按流程图顺序的一句话总结</w:t>
      </w:r>
    </w:p>
    <w:p>
      <w:pPr>
        <w:spacing w:after="220" w:line="380"/>
        <w:jc w:val="both"/>
      </w:pPr>
      <w:r>
        <w:rPr>
          <w:b/>
          <w:bCs/>
          <w:color w:val="173247"/>
          <w:sz w:val="25"/>
          <w:szCs w:val="25"/>
        </w:rPr>
        <w:t xml:space="preserve">程序先完成参数校验、传感器清零和上线安全检查，再在1 kHz实时循环中采集并变换六维力、经过硬限和阶段正常力包络提取异常力，随后根据是否仍处于测试偏差预置阶段选择平滑建立偏差或进入六维导纳求解；如果异常力严重且持续，就暂停名义轨迹但继续导纳卸力，否则继续沿名义轨迹运动，最后将导纳修正与示教位姿合成、检查执行链，并根据结果选择成功就位、返回循环或安全退出。</w:t>
      </w:r>
    </w:p>
    <w:p>
      <w:pPr>
        <w:pStyle w:val="Heading2"/>
      </w:pPr>
      <w:r>
        <w:t xml:space="preserve">4.2 导纳控制的输入、输出与符号含义</w:t>
      </w:r>
    </w:p>
    <w:p>
      <w:pPr>
        <w:spacing w:after="140" w:line="360"/>
        <w:jc w:val="both"/>
      </w:pPr>
      <w:r>
        <w:t xml:space="preserve">当前使用的是位置型六维笛卡尔导纳。完整控制器的外部输入包括成功示教轨迹、六维力传感器数据和机器人实时状态；导纳求解器的直接输入不是传感器全部测量值，而是超出当前装配阶段正常力包络的异常六维力。</w:t>
      </w:r>
    </w:p>
    <w:p>
      <w:pPr>
        <w:spacing w:before="100" w:after="180"/>
        <w:jc w:val="center"/>
      </w:pPr>
      <w:r>
        <w:rPr>
          <w:rFonts w:ascii="Cambria Math" w:cs="Cambria Math" w:eastAsia="Cambria Math" w:hAnsi="Cambria Math"/>
          <w:color w:val="173247"/>
          <w:sz w:val="29"/>
          <w:szCs w:val="29"/>
        </w:rPr>
        <w:t xml:space="preserve">M x_ddot + D x_dot + K x = E(s) Deadband{LPF[S W_excess]}</w:t>
      </w:r>
    </w:p>
    <w:p>
      <w:pPr>
        <w:spacing w:after="120" w:line="350"/>
        <w:jc w:val="both"/>
      </w:pPr>
      <w:r>
        <w:rPr>
          <w:b/>
          <w:bCs/>
          <w:color w:val="1976D2"/>
        </w:rPr>
        <w:t xml:space="preserve">x：</w:t>
      </w:r>
      <w:r>
        <w:t xml:space="preserve">六维位姿修正状态，顺序为[X，Y，Z，Rx，Ry，Rz]。前三项是相对示教轨迹的平移偏移，单位为m；后三项是旋转向量偏移，单位为rad。x等于零表示完全回到当前示教轨迹中心。</w:t>
      </w:r>
    </w:p>
    <w:p>
      <w:pPr>
        <w:spacing w:after="120" w:line="350"/>
        <w:jc w:val="both"/>
      </w:pPr>
      <w:r>
        <w:rPr>
          <w:b/>
          <w:bCs/>
          <w:color w:val="1976D2"/>
        </w:rPr>
        <w:t xml:space="preserve">x_dot：</w:t>
      </w:r>
      <w:r>
        <w:t xml:space="preserve">六维修正速度，表示偏移量变化得多快；平移单位为m/s，转动单位为rad/s。</w:t>
      </w:r>
    </w:p>
    <w:p>
      <w:pPr>
        <w:spacing w:after="120" w:line="350"/>
        <w:jc w:val="both"/>
      </w:pPr>
      <w:r>
        <w:rPr>
          <w:b/>
          <w:bCs/>
          <w:color w:val="1976D2"/>
        </w:rPr>
        <w:t xml:space="preserve">x_ddot：</w:t>
      </w:r>
      <w:r>
        <w:t xml:space="preserve">六维修正加速度，表示修正速度变化得多快；它决定受到异常力后的起步是否突然。</w:t>
      </w:r>
    </w:p>
    <w:p>
      <w:pPr>
        <w:spacing w:after="120" w:line="350"/>
        <w:jc w:val="both"/>
      </w:pPr>
      <w:r>
        <w:rPr>
          <w:b/>
          <w:bCs/>
          <w:color w:val="1976D2"/>
        </w:rPr>
        <w:t xml:space="preserve">M：</w:t>
      </w:r>
      <w:r>
        <w:t xml:space="preserve">虚拟质量或虚拟转动惯量，不是机器人的真实质量。M越小，异常力出现后的反应越快，但突然运动的风险越高；M越大，反应越慢。</w:t>
      </w:r>
    </w:p>
    <w:p>
      <w:pPr>
        <w:spacing w:after="120" w:line="350"/>
        <w:jc w:val="both"/>
      </w:pPr>
      <w:r>
        <w:rPr>
          <w:b/>
          <w:bCs/>
          <w:color w:val="1976D2"/>
        </w:rPr>
        <w:t xml:space="preserve">D：</w:t>
      </w:r>
      <w:r>
        <w:t xml:space="preserve">虚拟阻尼，相当于减振器。它消耗回中和卸力过程中的运动能量，抑制越过中心后的来回振荡；D过大时会使响应迟钝。</w:t>
      </w:r>
    </w:p>
    <w:p>
      <w:pPr>
        <w:spacing w:after="120" w:line="350"/>
        <w:jc w:val="both"/>
      </w:pPr>
      <w:r>
        <w:rPr>
          <w:b/>
          <w:bCs/>
          <w:color w:val="1976D2"/>
        </w:rPr>
        <w:t xml:space="preserve">K：</w:t>
      </w:r>
      <w:r>
        <w:t xml:space="preserve">虚拟刚度，相当于把末端与当前示教轨迹连接起来的虚拟弹簧。K越大，相同异常力产生的偏移越小，拉回中心的作用越强；K越小，机器人越柔顺。</w:t>
      </w:r>
    </w:p>
    <w:p>
      <w:pPr>
        <w:spacing w:after="120" w:line="350"/>
        <w:jc w:val="both"/>
      </w:pPr>
      <w:r>
        <w:rPr>
          <w:b/>
          <w:bCs/>
          <w:color w:val="1976D2"/>
        </w:rPr>
        <w:t xml:space="preserve">W_excess：</w:t>
      </w:r>
      <w:r>
        <w:t xml:space="preserve">异常六维扳手，顺序为[Fx，Fy，Fz，Mx，My，Mz]。它是测量值超出阶段正常包络的剩余部分，而不是全部接触力；包络内的正常压合力不会驱动导纳偏移。</w:t>
      </w:r>
    </w:p>
    <w:p>
      <w:pPr>
        <w:spacing w:after="120" w:line="350"/>
        <w:jc w:val="both"/>
      </w:pPr>
      <w:r>
        <w:rPr>
          <w:b/>
          <w:bCs/>
          <w:color w:val="1976D2"/>
        </w:rPr>
        <w:t xml:space="preserve">S：</w:t>
      </w:r>
      <w:r>
        <w:t xml:space="preserve">力到运动方向的符号矩阵，决定各轴受正向力后应向正向还是负向修正。当前六轴均为+1，但必须通过单轴SHADOW测试确认实际运动是离开障碍物。</w:t>
      </w:r>
    </w:p>
    <w:p>
      <w:pPr>
        <w:spacing w:after="120" w:line="350"/>
        <w:jc w:val="both"/>
      </w:pPr>
      <w:r>
        <w:rPr>
          <w:b/>
          <w:bCs/>
          <w:color w:val="1976D2"/>
        </w:rPr>
        <w:t xml:space="preserve">E(s)：</w:t>
      </w:r>
      <w:r>
        <w:t xml:space="preserve">按装配进度s选择可响应轴的阶段使能矩阵。当前YAML中各阶段六轴均已使能，但在测试偏差预置期间代码仍强制关闭导纳响应。</w:t>
      </w:r>
    </w:p>
    <w:p>
      <w:pPr>
        <w:spacing w:after="120" w:line="350"/>
        <w:jc w:val="both"/>
      </w:pPr>
      <w:r>
        <w:rPr>
          <w:b/>
          <w:bCs/>
          <w:color w:val="1976D2"/>
        </w:rPr>
        <w:t xml:space="preserve">LPF与Deadband：</w:t>
      </w:r>
      <w:r>
        <w:t xml:space="preserve">LPF是10 Hz低通滤波，用于抑制高频噪声；Deadband是死区，当前平移力为0.5 N、力矩为0.03 N·m，死区以内的微小波动按零处理。</w:t>
      </w:r>
    </w:p>
    <w:p>
      <w:r>
        <w:br w:type="page"/>
      </w:r>
    </w:p>
    <w:p>
      <w:pPr>
        <w:pStyle w:val="Heading2"/>
      </w:pPr>
      <w:r>
        <w:t xml:space="preserve">4.3 导纳模型最终输出什么</w:t>
      </w:r>
    </w:p>
    <w:p>
      <w:pPr>
        <w:spacing w:after="140" w:line="360"/>
        <w:jc w:val="both"/>
      </w:pPr>
      <w:r>
        <w:t xml:space="preserve">导纳模型输出的是六维偏移x和内部修正速度x_dot，不输出关节力矩，也不直接输出目标力。机器人底层仍然执行笛卡尔位置控制。</w:t>
      </w:r>
    </w:p>
    <w:p>
      <w:pPr>
        <w:spacing w:after="100"/>
        <w:jc w:val="center"/>
      </w:pPr>
      <w:r>
        <w:rPr>
          <w:rFonts w:ascii="Cambria Math" w:cs="Cambria Math" w:eastAsia="Cambria Math" w:hAnsi="Cambria Math"/>
          <w:color w:val="173247"/>
          <w:sz w:val="28"/>
          <w:szCs w:val="28"/>
        </w:rPr>
        <w:t xml:space="preserve">p_cmd = p_nominal + delta_p</w:t>
      </w:r>
    </w:p>
    <w:p>
      <w:pPr>
        <w:spacing w:after="180"/>
        <w:jc w:val="center"/>
      </w:pPr>
      <w:r>
        <w:rPr>
          <w:rFonts w:ascii="Cambria Math" w:cs="Cambria Math" w:eastAsia="Cambria Math" w:hAnsi="Cambria Math"/>
          <w:color w:val="173247"/>
          <w:sz w:val="28"/>
          <w:szCs w:val="28"/>
        </w:rPr>
        <w:t xml:space="preserve">R_cmd = Exp([delta_r]x) R_nominal</w:t>
      </w:r>
    </w:p>
    <w:p>
      <w:pPr>
        <w:spacing w:after="140" w:line="360"/>
        <w:jc w:val="both"/>
      </w:pPr>
      <w:r>
        <w:rPr>
          <w:b/>
          <w:bCs/>
        </w:rPr>
        <w:t xml:space="preserve">p_nominal、R_nominal：</w:t>
      </w:r>
      <w:r>
        <w:t xml:space="preserve">当前时刻成功示教轨迹给出的名义位置和姿态，也就是不断向前移动的控制中心。</w:t>
      </w:r>
    </w:p>
    <w:p>
      <w:pPr>
        <w:spacing w:after="140" w:line="360"/>
        <w:jc w:val="both"/>
      </w:pPr>
      <w:r>
        <w:rPr>
          <w:b/>
          <w:bCs/>
        </w:rPr>
        <w:t xml:space="preserve">delta_p、delta_r：</w:t>
      </w:r>
      <w:r>
        <w:t xml:space="preserve">导纳产生的平移和旋转修正。姿态使用旋转向量指数映射与名义姿态组合，不直接相加欧拉角。</w:t>
      </w:r>
    </w:p>
    <w:p>
      <w:pPr>
        <w:spacing w:after="140" w:line="360"/>
        <w:jc w:val="both"/>
      </w:pPr>
      <w:r>
        <w:rPr>
          <w:b/>
          <w:bCs/>
        </w:rPr>
        <w:t xml:space="preserve">p_cmd、R_cmd：</w:t>
      </w:r>
      <w:r>
        <w:t xml:space="preserve">最终发送给机器人实时笛卡尔位置控制器的指令位姿。因此可以概括为：输入是有效异常六维力，输出是叠加在示教轨迹上的有限六维位姿修正。</w:t>
      </w:r>
    </w:p>
    <w:p>
      <w:pPr>
        <w:pStyle w:val="Heading2"/>
      </w:pPr>
      <w:r>
        <w:t xml:space="preserve">4.4 回中是如何实现的</w:t>
      </w:r>
    </w:p>
    <w:p>
      <w:pPr>
        <w:spacing w:after="140" w:line="360"/>
        <w:jc w:val="both"/>
      </w:pPr>
      <w:r>
        <w:rPr>
          <w:b/>
          <w:bCs/>
          <w:color w:val="1976D2"/>
        </w:rPr>
        <w:t xml:space="preserve">回中的中心：</w:t>
      </w:r>
      <w:r>
        <w:t xml:space="preserve">不是世界坐标零点，也不是固定位置，而是当前时刻成功示教轨迹给出的名义位姿。示教轨迹在前进，因此这是一个移动中心。</w:t>
      </w:r>
    </w:p>
    <w:p>
      <w:pPr>
        <w:spacing w:after="140" w:line="360"/>
        <w:jc w:val="both"/>
      </w:pPr>
      <w:r>
        <w:rPr>
          <w:b/>
          <w:bCs/>
          <w:color w:val="1976D2"/>
        </w:rPr>
        <w:t xml:space="preserve">开始回中的条件：</w:t>
      </w:r>
      <w:r>
        <w:t xml:space="preserve">测试偏差先在P_SAFE用五次曲线平滑建立；偏差建立完成后，合力达到1 N并持续0.05 s，或者轨迹进度达到15%，就把偏差平衡中心切换为零，开始执行同一套六维导纳回中。</w:t>
      </w:r>
    </w:p>
    <w:p>
      <w:pPr>
        <w:spacing w:before="80" w:after="160"/>
        <w:jc w:val="center"/>
      </w:pPr>
      <w:r>
        <w:rPr>
          <w:rFonts w:ascii="Cambria Math" w:cs="Cambria Math" w:eastAsia="Cambria Math" w:hAnsi="Cambria Math"/>
          <w:color w:val="173247"/>
          <w:sz w:val="28"/>
          <w:szCs w:val="28"/>
        </w:rPr>
        <w:t xml:space="preserve">异常输入为零时：M x_ddot + D x_dot + K x = 0</w:t>
      </w:r>
    </w:p>
    <w:p>
      <w:pPr>
        <w:spacing w:after="140" w:line="360"/>
        <w:jc w:val="both"/>
      </w:pPr>
      <w:r>
        <w:t xml:space="preserve">当x不等于零时，虚拟弹簧产生指向零点的负Kx作用，把偏移拉向示教中心；阻尼D消耗运动能量，防止越过中心后反复振荡。因此回中并不是额外规划一条返回路径，而是导纳方程中的虚拟弹簧自然完成的。</w:t>
      </w:r>
    </w:p>
    <w:p>
      <w:pPr>
        <w:spacing w:after="140" w:line="360"/>
        <w:jc w:val="both"/>
      </w:pPr>
      <w:r>
        <w:rPr>
          <w:b/>
          <w:bCs/>
        </w:rPr>
        <w:t xml:space="preserve">持续异常力存在时：</w:t>
      </w:r>
      <w:r>
        <w:t xml:space="preserve">机器人不会强行回到零，而会停在异常力与虚拟弹簧平衡的位置，近似满足x_steady=W_effective/K。只有异常力重新进入阶段正常包络和死区，输入接近零后，偏移才继续衰减到零。</w:t>
      </w:r>
    </w:p>
    <w:p>
      <w:pPr>
        <w:spacing w:after="140" w:line="360"/>
        <w:jc w:val="both"/>
      </w:pPr>
      <w:r>
        <w:rPr>
          <w:b/>
          <w:bCs/>
        </w:rPr>
        <w:t xml:space="preserve">回中与恢复轨迹的区别：</w:t>
      </w:r>
      <w:r>
        <w:t xml:space="preserve">回中是六维偏移x回到零附近；恢复轨迹是允许名义轨迹时间继续向前。严重异常时轨迹速度降为零，但导纳仍继续卸力和回中。</w:t>
      </w:r>
    </w:p>
    <w:p>
      <w:pPr>
        <w:spacing w:after="180" w:line="360"/>
        <w:jc w:val="both"/>
      </w:pPr>
      <w:r>
        <w:t xml:space="preserve">只有异常力降到1 N以内、异常力矩降到0.05 N·m以内，并且六轴偏移进入[X 0.25 mm，Y 0.10 mm，Z 0.15 mm，Rx 0.10度，Ry 0.15度，Rz 0.05度]的回中邻域，连续保持0.20 s后才恢复轨迹；8 s内无法恢复则安全退出。</w:t>
      </w:r>
    </w:p>
    <w:p>
      <w:r>
        <w:br w:type="page"/>
      </w:r>
    </w:p>
    <w:p>
      <w:pPr>
        <w:pStyle w:val="Heading2"/>
      </w:pPr>
      <w:r>
        <w:t xml:space="preserve">4.5 当前M、D、K参数的设定逻辑</w:t>
      </w:r>
    </w:p>
    <w:p>
      <w:pPr>
        <w:spacing w:after="120" w:line="350"/>
        <w:jc w:val="both"/>
      </w:pPr>
      <w:r>
        <w:rPr>
          <w:b/>
          <w:bCs/>
        </w:rPr>
        <w:t xml:space="preserve">当前参数：</w:t>
      </w:r>
      <w:r>
        <w:t xml:space="preserve">M=[5，5，5，0.05，0.05，0.05]；D=[150，150，140，2，2，1.5]；K=[800，5000，3000，15，15，10]，轴顺序均为[X，Y，Z，Rx，Ry，Rz]。</w:t>
      </w:r>
    </w:p>
    <w:p>
      <w:pPr>
        <w:spacing w:after="140" w:line="360"/>
        <w:jc w:val="both"/>
      </w:pPr>
      <w:r>
        <w:t xml:space="preserve">从代码和项目说明能够确认，目前M、D、K不是由完整系统辨识或自动优化求出的，而是第一版工程化人工整定参数。整定顺序是：先固定安全上限和死区，再根据期望静态让位量确定K，用D抑制振荡，最后才调整M改变反应速度。</w:t>
      </w:r>
    </w:p>
    <w:p>
      <w:pPr>
        <w:spacing w:before="80" w:after="160"/>
        <w:jc w:val="center"/>
      </w:pPr>
      <w:r>
        <w:rPr>
          <w:rFonts w:ascii="Cambria Math" w:cs="Cambria Math" w:eastAsia="Cambria Math" w:hAnsi="Cambria Math"/>
          <w:color w:val="173247"/>
          <w:sz w:val="28"/>
          <w:szCs w:val="28"/>
        </w:rPr>
        <w:t xml:space="preserve">稳态让位量近似：x_steady = W_effective / K</w:t>
      </w:r>
    </w:p>
    <w:p>
      <w:pPr>
        <w:spacing w:after="130" w:line="355"/>
        <w:jc w:val="both"/>
      </w:pPr>
      <w:r>
        <w:rPr>
          <w:b/>
          <w:bCs/>
          <w:color w:val="1976D2"/>
        </w:rPr>
        <w:t xml:space="preserve">X方向，K=800 N/m，当前最软：</w:t>
      </w:r>
      <w:r>
        <w:t xml:space="preserve">1 N有效异常力理论上产生约1.25 mm偏移。X承担主要横向纠偏，允许范围为±3.5 mm，所以配置为较低刚度，优先保证能够让位和纠偏。</w:t>
      </w:r>
    </w:p>
    <w:p>
      <w:pPr>
        <w:spacing w:after="130" w:line="355"/>
        <w:jc w:val="both"/>
      </w:pPr>
      <w:r>
        <w:rPr>
          <w:b/>
          <w:bCs/>
          <w:color w:val="1976D2"/>
        </w:rPr>
        <w:t xml:space="preserve">Y方向，K=5000 N/m，当前最硬：</w:t>
      </w:r>
      <w:r>
        <w:t xml:space="preserve">1 N有效异常力理论上只产生约0.20 mm偏移。Y方向允许范围仅±0.3 mm，因此采用高刚度，优先维持位置精度并抑制横向漂移。</w:t>
      </w:r>
    </w:p>
    <w:p>
      <w:pPr>
        <w:spacing w:after="130" w:line="355"/>
        <w:jc w:val="both"/>
      </w:pPr>
      <w:r>
        <w:rPr>
          <w:b/>
          <w:bCs/>
          <w:color w:val="1976D2"/>
        </w:rPr>
        <w:t xml:space="preserve">Z方向，K=3000 N/m，中等偏硬：</w:t>
      </w:r>
      <w:r>
        <w:t xml:space="preserve">1 N有效异常力理论上产生约0.33 mm偏移。Z既要维持正常压合，又要在异常顶压时允许退让，因此配合非对称限幅：继续顶入方向只允许0.2 mm，退出卸力方向允许1.5 mm。</w:t>
      </w:r>
    </w:p>
    <w:p>
      <w:pPr>
        <w:spacing w:after="130" w:line="355"/>
        <w:jc w:val="both"/>
      </w:pPr>
      <w:r>
        <w:rPr>
          <w:b/>
          <w:bCs/>
          <w:color w:val="1976D2"/>
        </w:rPr>
        <w:t xml:space="preserve">Rx、Ry方向，K=15 N·m/rad：</w:t>
      </w:r>
      <w:r>
        <w:t xml:space="preserve">0.1 N·m有效力矩理论上对应约0.38度偏转，允许范围为±1度，用于有限倾斜自对准。</w:t>
      </w:r>
    </w:p>
    <w:p>
      <w:pPr>
        <w:spacing w:after="150" w:line="355"/>
        <w:jc w:val="both"/>
      </w:pPr>
      <w:r>
        <w:rPr>
          <w:b/>
          <w:bCs/>
          <w:color w:val="1976D2"/>
        </w:rPr>
        <w:t xml:space="preserve">Rz方向，K=10 N·m/rad：</w:t>
      </w:r>
      <w:r>
        <w:t xml:space="preserve">数值上比Rx、Ry更软，但实际角度仅允许±0.1度，所以功能上仍严格限制主板绕Z轴扭转。</w:t>
      </w:r>
    </w:p>
    <w:p>
      <w:pPr>
        <w:spacing w:after="140" w:line="360"/>
        <w:jc w:val="both"/>
      </w:pPr>
      <w:r>
        <w:rPr>
          <w:b/>
          <w:bCs/>
        </w:rPr>
        <w:t xml:space="preserve">阻尼效果：</w:t>
      </w:r>
      <w:r>
        <w:t xml:space="preserve">X、Rx、Ry、Rz按当前M、D、K计算接近临界阻尼或略过阻尼，回中偏平稳；Y、Z的理论阻尼比相对较低，但实际还有严格的速度、加速度和位姿限幅，因此整体响应仍然保守。</w:t>
      </w:r>
    </w:p>
    <w:p>
      <w:pPr>
        <w:spacing w:after="140" w:line="360"/>
        <w:jc w:val="both"/>
      </w:pPr>
      <w:r>
        <w:rPr>
          <w:b/>
          <w:bCs/>
        </w:rPr>
        <w:t xml:space="preserve">当前实际回中速度：</w:t>
      </w:r>
      <w:r>
        <w:t xml:space="preserve">X、Y最大0.3 mm/s，Z最大0.2 mm/s，Rx、Ry最大0.2度/s，Rz最大0.1度/s。因此当前总体属于安全优先的慢速平稳回中；例如1.5 mm的X偏差仅按速度上限计算至少需要约5 s，默认0.5度Rx偏差至少需要约2.5 s。</w:t>
      </w:r>
    </w:p>
    <w:p>
      <w:pPr>
        <w:spacing w:after="160" w:line="360"/>
        <w:jc w:val="both"/>
      </w:pPr>
      <w:r>
        <w:rPr>
          <w:b/>
          <w:bCs/>
          <w:color w:val="173247"/>
        </w:rPr>
        <w:t xml:space="preserve">当前刚度结论：</w:t>
      </w:r>
      <w:r>
        <w:t xml:space="preserve">不能说六轴整体都软或都硬；准确说法是X方向偏软以保证纠偏，Y方向最硬以限制漂移，Z方向中等偏硬并依靠非对称限幅保护插入方向，Rx、Ry提供有限自对准，Rz则通过极小角度上限保持严格约束。</w:t>
      </w:r>
    </w:p>
    <w:p>
      <w:r>
        <w:br w:type="page"/>
      </w:r>
    </w:p>
    <w:p>
      <w:pPr>
        <w:pStyle w:val="Heading2"/>
      </w:pPr>
      <w:r>
        <w:t xml:space="preserve">4.6 当前安全逻辑</w:t>
      </w:r>
    </w:p>
    <w:p>
      <w:pPr>
        <w:spacing w:after="130" w:line="355"/>
        <w:jc w:val="both"/>
      </w:pPr>
      <w:r>
        <w:rPr>
          <w:b/>
          <w:bCs/>
          <w:color w:val="1976D2"/>
        </w:rPr>
        <w:t xml:space="preserve">第一层，启动前检查：</w:t>
      </w:r>
      <w:r>
        <w:t xml:space="preserve">参数必须在代码允许的工程范围内；力传感器先静止清零并检查数据新鲜度；机械臂必须在P_SAFE附近，关节软限位有效且至少保留3度裕量；中心轨迹和最大扰动轨迹都必须通过控制器checkPath；最后还需要人工输入确认口令。</w:t>
      </w:r>
    </w:p>
    <w:p>
      <w:pPr>
        <w:spacing w:after="130" w:line="355"/>
        <w:jc w:val="both"/>
      </w:pPr>
      <w:r>
        <w:rPr>
          <w:b/>
          <w:bCs/>
          <w:color w:val="1976D2"/>
        </w:rPr>
        <w:t xml:space="preserve">第二层，只响应可信的异常力：</w:t>
      </w:r>
      <w:r>
        <w:t xml:space="preserve">六维力经过坐标变换、10 Hz低通滤波、阶段正常力包络、0.5 N力死区和0.03 N·m力矩死区，并要求异常持续0.10 s后才作为导纳输入，避免噪声、瞬时尖峰和正常压合力引起误动作。</w:t>
      </w:r>
    </w:p>
    <w:p>
      <w:pPr>
        <w:spacing w:after="130" w:line="355"/>
        <w:jc w:val="both"/>
      </w:pPr>
      <w:r>
        <w:rPr>
          <w:b/>
          <w:bCs/>
          <w:color w:val="1976D2"/>
        </w:rPr>
        <w:t xml:space="preserve">第三层，限制机器人能让多远和多快：</w:t>
      </w:r>
      <w:r>
        <w:t xml:space="preserve">六轴同时受到位姿、速度和加速度限幅。位置范围为X±3.5 mm、Y±0.3 mm、Z负向0.2 mm至正向1.5 mm、Rx和Ry±1度、Rz±0.1度。导纳计算结果再大，也不能直接突破这些工程边界。</w:t>
      </w:r>
    </w:p>
    <w:p>
      <w:pPr>
        <w:spacing w:after="130" w:line="355"/>
        <w:jc w:val="both"/>
      </w:pPr>
      <w:r>
        <w:rPr>
          <w:b/>
          <w:bCs/>
          <w:color w:val="1976D2"/>
        </w:rPr>
        <w:t xml:space="preserve">第四层，严重异常先暂停轨迹：</w:t>
      </w:r>
      <w:r>
        <w:t xml:space="preserve">开放轴异常力超过2 N或异常力矩超过0.10 N·m并持续0.10 s时，名义轨迹速率以每秒4的斜率降到零；暂停的是示教轨迹时间，导纳仍继续运行以寻找卸力方向。</w:t>
      </w:r>
    </w:p>
    <w:p>
      <w:pPr>
        <w:spacing w:after="130" w:line="355"/>
        <w:jc w:val="both"/>
      </w:pPr>
      <w:r>
        <w:rPr>
          <w:b/>
          <w:bCs/>
          <w:color w:val="1976D2"/>
        </w:rPr>
        <w:t xml:space="preserve">第五层，无法恢复则停止：</w:t>
      </w:r>
      <w:r>
        <w:t xml:space="preserve">某轴到达修正限位后异常力仍继续向限位外推动0.80 s，或者异常接触恢复超过8 s，程序都不会继续硬顶，而是结束运动并进入统一安全退出流程。</w:t>
      </w:r>
    </w:p>
    <w:p>
      <w:pPr>
        <w:spacing w:after="130" w:line="355"/>
        <w:jc w:val="both"/>
      </w:pPr>
      <w:r>
        <w:rPr>
          <w:b/>
          <w:bCs/>
          <w:color w:val="1976D2"/>
        </w:rPr>
        <w:t xml:space="preserve">第六层，硬载荷和执行链看门狗：</w:t>
      </w:r>
      <w:r>
        <w:t xml:space="preserve">合力达到35 N、合力矩达到1.50 N·m、传感器超过50 ms没有新数据、机器人状态读取失败、TCP跟踪误差超限或者控制器持续未接受实时位姿命令，均会触发停止。</w:t>
      </w:r>
    </w:p>
    <w:p>
      <w:pPr>
        <w:spacing w:after="130" w:line="355"/>
        <w:jc w:val="both"/>
      </w:pPr>
      <w:r>
        <w:rPr>
          <w:b/>
          <w:bCs/>
          <w:color w:val="1976D2"/>
        </w:rPr>
        <w:t xml:space="preserve">第七层，就位判定：</w:t>
      </w:r>
      <w:r>
        <w:t xml:space="preserve">轨迹进度达到85%以后，Z向就位力达到24 N并持续0.05 s才判定seat=REACHED；轨迹结束仍未达到就位条件则按失败退出，而不是继续盲目压入。</w:t>
      </w:r>
    </w:p>
    <w:p>
      <w:pPr>
        <w:spacing w:after="180" w:line="360"/>
        <w:jc w:val="both"/>
      </w:pPr>
      <w:r>
        <w:rPr>
          <w:b/>
          <w:bCs/>
          <w:color w:val="173247"/>
        </w:rPr>
        <w:t xml:space="preserve">统一退出动作：</w:t>
      </w:r>
      <w:r>
        <w:t xml:space="preserve">停止运动、断开实时网络、机器人下电并切回manual模式。必须强调，M、D、K是性能参数，不是独立的安全认证功能；真正的安全边界由力阈值、位姿范围、速度和加速度限幅、持续时间判定、跟踪检查及人工急停共同构成。</w:t>
      </w:r>
    </w:p>
    <w:p>
      <w:pPr>
        <w:spacing w:after="160" w:line="360"/>
        <w:jc w:val="both"/>
      </w:pPr>
      <w:r>
        <w:rPr>
          <w:b/>
          <w:bCs/>
          <w:color w:val="1976D2"/>
          <w:sz w:val="24"/>
          <w:szCs w:val="24"/>
        </w:rPr>
        <w:t xml:space="preserve">最终结论：</w:t>
      </w:r>
      <w:r>
        <w:rPr>
          <w:b/>
          <w:bCs/>
          <w:sz w:val="24"/>
          <w:szCs w:val="24"/>
        </w:rPr>
        <w:t xml:space="preserve">当前控制器不是把机器人整体调得很软，而是X方向重点提供纠偏柔顺，Y和Z方向重点维持装配约束，Rx和Ry允许有限倾斜自对准，Rz严格限制扭转；虚拟刚度负责回中，虚拟阻尼负责不振荡，而安全边界由多层限幅和看门狗兜底。</w:t>
      </w:r>
    </w:p>
    <w:p>
      <w:r>
        <w:br w:type="page"/>
      </w:r>
    </w:p>
    <w:p>
      <w:pPr>
        <w:pStyle w:val="Heading1"/>
      </w:pPr>
      <w:r>
        <w:t xml:space="preserve">五、轨迹调节器与安全保护</w:t>
      </w:r>
    </w:p>
    <w:p>
      <w:pPr>
        <w:pStyle w:val="Heading2"/>
      </w:pPr>
      <w:r>
        <w:t xml:space="preserve">5.1 异常接触轨迹调节</w:t>
      </w:r>
    </w:p>
    <w:p>
      <w:pPr>
        <w:spacing w:after="140" w:line="360"/>
        <w:jc w:val="both"/>
      </w:pPr>
      <w:r>
        <w:rPr>
          <w:rFonts w:ascii="Noto Sans CJK SC" w:cs="Noto Sans CJK SC" w:eastAsia="Noto Sans CJK SC" w:hAnsi="Noto Sans CJK SC"/>
          <w:b w:val="false"/>
          <w:bCs w:val="false"/>
          <w:color w:val="263746"/>
          <w:sz w:val="23"/>
          <w:szCs w:val="23"/>
        </w:rPr>
        <w:t xml:space="preserve">小幅异常力只通过导纳修正，不停止名义轨迹。当任一开放平移轴异常力大于2 N，或异常力矩大于0.10 N·m，并持续0.10 s时，轨迹速率以4 s⁻¹的斜率降至零。此时导纳仍继续计算和输出，使机械臂能够卸力。</w:t>
      </w:r>
    </w:p>
    <w:p>
      <w:pPr>
        <w:spacing w:after="140" w:line="360"/>
        <w:jc w:val="both"/>
      </w:pPr>
      <w:r>
        <w:rPr>
          <w:rFonts w:ascii="Noto Sans CJK SC" w:cs="Noto Sans CJK SC" w:eastAsia="Noto Sans CJK SC" w:hAnsi="Noto Sans CJK SC"/>
          <w:b w:val="false"/>
          <w:bCs w:val="false"/>
          <w:color w:val="263746"/>
          <w:sz w:val="23"/>
          <w:szCs w:val="23"/>
        </w:rPr>
        <w:t xml:space="preserve">只有所有异常分量降到1 N和0.05 N·m以内、六维修正进入恢复邻域并持续0.20 s，轨迹才恢复到正常速率。单次恢复超过8 s则判定无法自行恢复并退出。</w:t>
      </w:r>
    </w:p>
    <w:p>
      <w:pPr>
        <w:pStyle w:val="Heading2"/>
      </w:pPr>
      <w:r>
        <w:t xml:space="preserve">5.2 多层看门狗</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500"/>
        <w:gridCol w:w="7400"/>
      </w:tblGrid>
      <w:tr>
        <w:tc>
          <w:tcPr>
            <w:tcW w:type="dxa" w:w="2500"/>
            <w:tcBorders>
              <w:top w:val="single" w:color="CCD8E0" w:sz="4"/>
              <w:left w:val="single" w:color="CCD8E0" w:sz="4"/>
              <w:bottom w:val="single" w:color="CCD8E0" w:sz="4"/>
              <w:right w:val="single" w:color="CCD8E0" w:sz="4"/>
            </w:tcBorders>
            <w:shd w:fill="DCEAF5" w:val="clear"/>
            <w:tcMar>
              <w:top w:type="dxa" w:w="110"/>
              <w:left w:type="dxa" w:w="140"/>
              <w:bottom w:type="dxa" w:w="110"/>
              <w:right w:type="dxa" w:w="140"/>
            </w:tcMar>
            <w:vAlign w:val="center"/>
          </w:tcPr>
          <w:p>
            <w:pPr>
              <w:spacing w:after="0" w:line="300"/>
              <w:jc w:val="center"/>
            </w:pPr>
            <w:r>
              <w:rPr>
                <w:rFonts w:ascii="Noto Sans CJK SC" w:cs="Noto Sans CJK SC" w:eastAsia="Noto Sans CJK SC" w:hAnsi="Noto Sans CJK SC"/>
                <w:b/>
                <w:bCs/>
                <w:color w:val="173247"/>
                <w:sz w:val="21"/>
                <w:szCs w:val="21"/>
              </w:rPr>
              <w:t xml:space="preserve">保护层</w:t>
            </w:r>
          </w:p>
        </w:tc>
        <w:tc>
          <w:tcPr>
            <w:tcW w:type="dxa" w:w="7400"/>
            <w:tcBorders>
              <w:top w:val="single" w:color="CCD8E0" w:sz="4"/>
              <w:left w:val="single" w:color="CCD8E0" w:sz="4"/>
              <w:bottom w:val="single" w:color="CCD8E0" w:sz="4"/>
              <w:right w:val="single" w:color="CCD8E0" w:sz="4"/>
            </w:tcBorders>
            <w:shd w:fill="DCEAF5" w:val="clear"/>
            <w:tcMar>
              <w:top w:type="dxa" w:w="110"/>
              <w:left w:type="dxa" w:w="140"/>
              <w:bottom w:type="dxa" w:w="110"/>
              <w:right w:type="dxa" w:w="140"/>
            </w:tcMar>
            <w:vAlign w:val="center"/>
          </w:tcPr>
          <w:p>
            <w:pPr>
              <w:spacing w:after="0" w:line="300"/>
              <w:jc w:val="center"/>
            </w:pPr>
            <w:r>
              <w:rPr>
                <w:rFonts w:ascii="Noto Sans CJK SC" w:cs="Noto Sans CJK SC" w:eastAsia="Noto Sans CJK SC" w:hAnsi="Noto Sans CJK SC"/>
                <w:b/>
                <w:bCs/>
                <w:color w:val="173247"/>
                <w:sz w:val="21"/>
                <w:szCs w:val="21"/>
              </w:rPr>
              <w:t xml:space="preserve">当前规则</w:t>
            </w:r>
          </w:p>
        </w:tc>
      </w:tr>
      <w:tr>
        <w:tc>
          <w:tcPr>
            <w:tcW w:type="dxa" w:w="25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传感器</w:t>
            </w:r>
          </w:p>
        </w:tc>
        <w:tc>
          <w:tcPr>
            <w:tcW w:type="dxa" w:w="74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数据年龄不超过50 ms；拒绝非有限值和明显异常原始量级</w:t>
            </w:r>
          </w:p>
        </w:tc>
      </w:tr>
      <w:tr>
        <w:tc>
          <w:tcPr>
            <w:tcW w:type="dxa" w:w="25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硬载荷</w:t>
            </w:r>
          </w:p>
        </w:tc>
        <w:tc>
          <w:tcPr>
            <w:tcW w:type="dxa" w:w="74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合力达到35 N或合力矩达到1.50 N·m立即停止</w:t>
            </w:r>
          </w:p>
        </w:tc>
      </w:tr>
      <w:tr>
        <w:tc>
          <w:tcPr>
            <w:tcW w:type="dxa" w:w="25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路径与初态</w:t>
            </w:r>
          </w:p>
        </w:tc>
        <w:tc>
          <w:tcPr>
            <w:tcW w:type="dxa" w:w="74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要求位于P_SAFE附近、关节软限位有效，并检查中心轨迹和最大扰动轨迹</w:t>
            </w:r>
          </w:p>
        </w:tc>
      </w:tr>
      <w:tr>
        <w:tc>
          <w:tcPr>
            <w:tcW w:type="dxa" w:w="25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TCP跟踪</w:t>
            </w:r>
          </w:p>
        </w:tc>
        <w:tc>
          <w:tcPr>
            <w:tcW w:type="dxa" w:w="74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预置阶段0.75 mm/0.25°；运行阶段5 mm/3°</w:t>
            </w:r>
          </w:p>
        </w:tc>
      </w:tr>
      <w:tr>
        <w:tc>
          <w:tcPr>
            <w:tcW w:type="dxa" w:w="25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命令接受</w:t>
            </w:r>
          </w:p>
        </w:tc>
        <w:tc>
          <w:tcPr>
            <w:tcW w:type="dxa" w:w="74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期望位姿与tcpPose_c偏差超限并持续50周期时停止</w:t>
            </w:r>
          </w:p>
        </w:tc>
      </w:tr>
      <w:tr>
        <w:tc>
          <w:tcPr>
            <w:tcW w:type="dxa" w:w="25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修正饱和</w:t>
            </w:r>
          </w:p>
        </w:tc>
        <w:tc>
          <w:tcPr>
            <w:tcW w:type="dxa" w:w="74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某轴到达限位且异常力仍向限位外推动，持续0.80 s时停止</w:t>
            </w:r>
          </w:p>
        </w:tc>
      </w:tr>
      <w:tr>
        <w:tc>
          <w:tcPr>
            <w:tcW w:type="dxa" w:w="25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任务完成</w:t>
            </w:r>
          </w:p>
        </w:tc>
        <w:tc>
          <w:tcPr>
            <w:tcW w:type="dxa" w:w="7400"/>
            <w:tcBorders>
              <w:top w:val="single" w:color="CCD8E0" w:sz="4"/>
              <w:left w:val="single" w:color="CCD8E0" w:sz="4"/>
              <w:bottom w:val="single" w:color="CCD8E0" w:sz="4"/>
              <w:right w:val="single" w:color="CCD8E0" w:sz="4"/>
            </w:tcBorders>
            <w:shd w:fill="FFFFFF" w:val="clear"/>
            <w:tcMar>
              <w:top w:type="dxa" w:w="110"/>
              <w:left w:type="dxa" w:w="140"/>
              <w:bottom w:type="dxa" w:w="110"/>
              <w:right w:type="dxa" w:w="140"/>
            </w:tcMar>
            <w:vAlign w:val="center"/>
          </w:tcPr>
          <w:p>
            <w:pPr>
              <w:spacing w:after="0" w:line="300"/>
              <w:jc w:val="left"/>
            </w:pPr>
            <w:r>
              <w:rPr>
                <w:rFonts w:ascii="Noto Sans CJK SC" w:cs="Noto Sans CJK SC" w:eastAsia="Noto Sans CJK SC" w:hAnsi="Noto Sans CJK SC"/>
                <w:b w:val="false"/>
                <w:bCs w:val="false"/>
                <w:color w:val="173247"/>
                <w:sz w:val="20"/>
                <w:szCs w:val="20"/>
              </w:rPr>
              <w:t xml:space="preserve">进度达到85%后，Z向力达到24 N并持续0.05 s，判定seat=REACHED</w:t>
            </w:r>
          </w:p>
        </w:tc>
      </w:tr>
    </w:tbl>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CCD8E0" w:sz="4"/>
              <w:left w:val="single" w:color="CCD8E0" w:sz="4"/>
              <w:bottom w:val="single" w:color="CCD8E0" w:sz="4"/>
              <w:right w:val="single" w:color="CCD8E0" w:sz="4"/>
            </w:tcBorders>
            <w:shd w:fill="FFF2E5" w:val="clear"/>
            <w:tcMar>
              <w:top w:type="dxa" w:w="160"/>
              <w:left w:type="dxa" w:w="200"/>
              <w:bottom w:type="dxa" w:w="160"/>
              <w:right w:type="dxa" w:w="200"/>
            </w:tcMar>
          </w:tcPr>
          <w:p>
            <w:pPr>
              <w:spacing w:after="80"/>
            </w:pPr>
            <w:r>
              <w:rPr>
                <w:rFonts w:ascii="Noto Sans CJK SC" w:cs="Noto Sans CJK SC" w:eastAsia="Noto Sans CJK SC" w:hAnsi="Noto Sans CJK SC"/>
                <w:b/>
                <w:bCs/>
                <w:color w:val="173247"/>
                <w:sz w:val="24"/>
                <w:szCs w:val="24"/>
              </w:rPr>
              <w:t xml:space="preserve">统一退出动作</w:t>
            </w:r>
          </w:p>
          <w:p>
            <w:pPr>
              <w:spacing w:after="0" w:line="340"/>
            </w:pPr>
            <w:r>
              <w:rPr>
                <w:rFonts w:ascii="Noto Sans CJK SC" w:cs="Noto Sans CJK SC" w:eastAsia="Noto Sans CJK SC" w:hAnsi="Noto Sans CJK SC"/>
                <w:color w:val="344B5A"/>
                <w:sz w:val="21"/>
                <w:szCs w:val="21"/>
              </w:rPr>
              <w:t xml:space="preserve">任何不可恢复异常最终执行：停止运动 → 断开实时网络 → 机器人下电 → 切回manual模式。</w:t>
            </w:r>
          </w:p>
        </w:tc>
      </w:tr>
    </w:tbl>
    <w:p>
      <w:r>
        <w:br w:type="page"/>
      </w:r>
    </w:p>
    <w:p>
      <w:pPr>
        <w:pStyle w:val="Heading1"/>
      </w:pPr>
      <w:r>
        <w:t xml:space="preserve">六、已实现的主要技术改进</w:t>
      </w:r>
    </w:p>
    <w:p>
      <w:pPr>
        <w:pStyle w:val="Heading2"/>
      </w:pPr>
      <w:r>
        <w:t xml:space="preserve">6.1 从全量力输入改为异常残差输入</w:t>
      </w:r>
    </w:p>
    <w:p>
      <w:pPr>
        <w:spacing w:after="140" w:line="360"/>
        <w:jc w:val="both"/>
      </w:pPr>
      <w:r>
        <w:rPr>
          <w:rFonts w:ascii="Noto Sans CJK SC" w:cs="Noto Sans CJK SC" w:eastAsia="Noto Sans CJK SC" w:hAnsi="Noto Sans CJK SC"/>
          <w:b w:val="false"/>
          <w:bCs w:val="false"/>
          <w:color w:val="263746"/>
          <w:sz w:val="23"/>
          <w:szCs w:val="23"/>
        </w:rPr>
        <w:t xml:space="preserve">早期方案会把正常压合力也输入导纳。当前方案通过阶段正常力包络提取W_excess，使控制器只对异常接触做修正。</w:t>
      </w:r>
    </w:p>
    <w:p>
      <w:pPr>
        <w:pStyle w:val="Heading2"/>
      </w:pPr>
      <w:r>
        <w:t xml:space="preserve">6.2 从单轴控制扩展为统一六维控制</w:t>
      </w:r>
    </w:p>
    <w:p>
      <w:pPr>
        <w:spacing w:after="140" w:line="360"/>
        <w:jc w:val="both"/>
      </w:pPr>
      <w:r>
        <w:rPr>
          <w:rFonts w:ascii="Noto Sans CJK SC" w:cs="Noto Sans CJK SC" w:eastAsia="Noto Sans CJK SC" w:hAnsi="Noto Sans CJK SC"/>
          <w:b w:val="false"/>
          <w:bCs w:val="false"/>
          <w:color w:val="263746"/>
          <w:sz w:val="23"/>
          <w:szCs w:val="23"/>
        </w:rPr>
        <w:t xml:space="preserve">X、Y、Z、Rx、Ry、Rz使用同一套导纳状态、滤波、限幅和日志结构。单轴与复合误差测试只修改trajectory_error，不针对某次测试切换控制算法。</w:t>
      </w:r>
    </w:p>
    <w:p>
      <w:pPr>
        <w:pStyle w:val="Heading2"/>
      </w:pPr>
      <w:r>
        <w:t xml:space="preserve">6.3 从直接停机改为可恢复轨迹调节</w:t>
      </w:r>
    </w:p>
    <w:p>
      <w:pPr>
        <w:spacing w:after="140" w:line="360"/>
        <w:jc w:val="both"/>
      </w:pPr>
      <w:r>
        <w:rPr>
          <w:rFonts w:ascii="Noto Sans CJK SC" w:cs="Noto Sans CJK SC" w:eastAsia="Noto Sans CJK SC" w:hAnsi="Noto Sans CJK SC"/>
          <w:b w:val="false"/>
          <w:bCs w:val="false"/>
          <w:color w:val="263746"/>
          <w:sz w:val="23"/>
          <w:szCs w:val="23"/>
        </w:rPr>
        <w:t xml:space="preserve">严重接触先平滑暂停轨迹，导纳继续卸力；异常清除且修正回到中心附近后自动恢复，从“只能停止”扩展为“能够卸力和继续”。</w:t>
      </w:r>
    </w:p>
    <w:p>
      <w:pPr>
        <w:pStyle w:val="Heading2"/>
      </w:pPr>
      <w:r>
        <w:t xml:space="preserve">6.4 增加双阈值和时间滞回</w:t>
      </w:r>
    </w:p>
    <w:p>
      <w:pPr>
        <w:spacing w:after="140" w:line="360"/>
        <w:jc w:val="both"/>
      </w:pPr>
      <w:r>
        <w:rPr>
          <w:rFonts w:ascii="Noto Sans CJK SC" w:cs="Noto Sans CJK SC" w:eastAsia="Noto Sans CJK SC" w:hAnsi="Noto Sans CJK SC"/>
          <w:b w:val="false"/>
          <w:bCs w:val="false"/>
          <w:color w:val="263746"/>
          <w:sz w:val="23"/>
          <w:szCs w:val="23"/>
        </w:rPr>
        <w:t xml:space="preserve">触发与清除采用不同阈值，并分别要求持续0.10 s和0.20 s，降低临界状态下的频繁启停。</w:t>
      </w:r>
    </w:p>
    <w:p>
      <w:pPr>
        <w:pStyle w:val="Heading2"/>
      </w:pPr>
      <w:r>
        <w:t xml:space="preserve">6.5 增加执行链诊断</w:t>
      </w:r>
    </w:p>
    <w:p>
      <w:pPr>
        <w:spacing w:after="140" w:line="360"/>
        <w:jc w:val="both"/>
      </w:pPr>
      <w:r>
        <w:rPr>
          <w:rFonts w:ascii="Noto Sans CJK SC" w:cs="Noto Sans CJK SC" w:eastAsia="Noto Sans CJK SC" w:hAnsi="Noto Sans CJK SC"/>
          <w:b w:val="false"/>
          <w:bCs w:val="false"/>
          <w:color w:val="263746"/>
          <w:sz w:val="23"/>
          <w:szCs w:val="23"/>
        </w:rPr>
        <w:t xml:space="preserve">同时比较期望位姿、控制器接收位姿tcpPose_c和实测位姿tcpPose_m，从而区分算法输出异常、控制器未接受命令和机器人实际跟踪失败。</w:t>
      </w:r>
    </w:p>
    <w:p>
      <w:pPr>
        <w:pStyle w:val="Heading2"/>
      </w:pPr>
      <w:r>
        <w:t xml:space="preserve">6.6 采用非对称限幅</w:t>
      </w:r>
    </w:p>
    <w:p>
      <w:pPr>
        <w:spacing w:after="140" w:line="360"/>
        <w:jc w:val="both"/>
      </w:pPr>
      <w:r>
        <w:rPr>
          <w:rFonts w:ascii="Noto Sans CJK SC" w:cs="Noto Sans CJK SC" w:eastAsia="Noto Sans CJK SC" w:hAnsi="Noto Sans CJK SC"/>
          <w:b w:val="false"/>
          <w:bCs w:val="false"/>
          <w:color w:val="263746"/>
          <w:sz w:val="23"/>
          <w:szCs w:val="23"/>
        </w:rPr>
        <w:t xml:space="preserve">不同方向根据装配风险设置不同边界。例如Z方向负向继续顶入的风险更高，因此负向仅允许0.2 mm，而正向卸力允许1.5 mm。</w:t>
      </w:r>
    </w:p>
    <w:p>
      <w:r>
        <w:br w:type="page"/>
      </w:r>
    </w:p>
    <w:p>
      <w:pPr>
        <w:pStyle w:val="Heading1"/>
      </w:pPr>
      <w:r>
        <w:t xml:space="preserve">七、当前局限与后续工作</w:t>
      </w:r>
    </w:p>
    <w:p>
      <w:pPr>
        <w:pStyle w:val="ListParagraph"/>
        <w:numPr>
          <w:ilvl w:val="0"/>
          <w:numId w:val="2"/>
        </w:numPr>
        <w:spacing w:after="90" w:line="330"/>
      </w:pPr>
      <w:r>
        <w:rPr>
          <w:rFonts w:ascii="Noto Sans CJK SC" w:cs="Noto Sans CJK SC" w:eastAsia="Noto Sans CJK SC" w:hAnsi="Noto Sans CJK SC"/>
          <w:color w:val="263746"/>
          <w:sz w:val="22"/>
          <w:szCs w:val="22"/>
        </w:rPr>
        <w:t xml:space="preserve">Sensor到Tool的旋转和平移外参目前仍为零假设，需要通过专用标定完成真实外参辨识。</w:t>
      </w:r>
    </w:p>
    <w:p>
      <w:pPr>
        <w:pStyle w:val="ListParagraph"/>
        <w:numPr>
          <w:ilvl w:val="0"/>
          <w:numId w:val="2"/>
        </w:numPr>
        <w:spacing w:after="90" w:line="330"/>
      </w:pPr>
      <w:r>
        <w:rPr>
          <w:rFonts w:ascii="Noto Sans CJK SC" w:cs="Noto Sans CJK SC" w:eastAsia="Noto Sans CJK SC" w:hAnsi="Noto Sans CJK SC"/>
          <w:color w:val="263746"/>
          <w:sz w:val="22"/>
          <w:szCs w:val="22"/>
        </w:rPr>
        <w:t xml:space="preserve">当前工件坐标系与Base重合；现有轨迹和力包络均以该方向为基础。</w:t>
      </w:r>
    </w:p>
    <w:p>
      <w:pPr>
        <w:pStyle w:val="ListParagraph"/>
        <w:numPr>
          <w:ilvl w:val="0"/>
          <w:numId w:val="2"/>
        </w:numPr>
        <w:spacing w:after="90" w:line="330"/>
      </w:pPr>
      <w:r>
        <w:rPr>
          <w:rFonts w:ascii="Noto Sans CJK SC" w:cs="Noto Sans CJK SC" w:eastAsia="Noto Sans CJK SC" w:hAnsi="Noto Sans CJK SC"/>
          <w:color w:val="263746"/>
          <w:sz w:val="22"/>
          <w:szCs w:val="22"/>
        </w:rPr>
        <w:t xml:space="preserve">正常力包络目前基于三次成功装配，样本量不足以代表量产波动。</w:t>
      </w:r>
    </w:p>
    <w:p>
      <w:pPr>
        <w:pStyle w:val="ListParagraph"/>
        <w:numPr>
          <w:ilvl w:val="0"/>
          <w:numId w:val="2"/>
        </w:numPr>
        <w:spacing w:after="90" w:line="330"/>
      </w:pPr>
      <w:r>
        <w:rPr>
          <w:rFonts w:ascii="Noto Sans CJK SC" w:cs="Noto Sans CJK SC" w:eastAsia="Noto Sans CJK SC" w:hAnsi="Noto Sans CJK SC"/>
          <w:color w:val="263746"/>
          <w:sz w:val="22"/>
          <w:szCs w:val="22"/>
        </w:rPr>
        <w:t xml:space="preserve">当前CSV主要记录原始六维力，尚未同步保存phase、progress、trajectory_rate、W_excess、六维修正和seat状态。</w:t>
      </w:r>
    </w:p>
    <w:p>
      <w:pPr>
        <w:pStyle w:val="Heading2"/>
      </w:pPr>
      <w:r>
        <w:t xml:space="preserve">7.1 节拍优化</w:t>
      </w:r>
    </w:p>
    <w:p>
      <w:pPr>
        <w:spacing w:after="140" w:line="360"/>
        <w:jc w:val="both"/>
      </w:pPr>
      <w:r>
        <w:rPr>
          <w:rFonts w:ascii="Noto Sans CJK SC" w:cs="Noto Sans CJK SC" w:eastAsia="Noto Sans CJK SC" w:hAnsi="Noto Sans CJK SC"/>
          <w:b w:val="false"/>
          <w:bCs w:val="false"/>
          <w:color w:val="263746"/>
          <w:sz w:val="23"/>
          <w:szCs w:val="23"/>
        </w:rPr>
        <w:t xml:space="preserve">后续提速不能只提高统一速度参数。应采用阶段化速度规划：自由空间快速运动，接触、插入和压合阶段保持较低速度；同时使用jerk受限轨迹、段间平滑融合以及根据异常力和力增长率连续调整的速度系数。</w:t>
      </w:r>
    </w:p>
    <w:p>
      <w:pPr>
        <w:pStyle w:val="Heading2"/>
      </w:pPr>
      <w:r>
        <w:t xml:space="preserve">7.2 速度相关接触模型</w:t>
      </w:r>
    </w:p>
    <w:p>
      <w:pPr>
        <w:spacing w:after="140" w:line="360"/>
        <w:jc w:val="both"/>
      </w:pPr>
      <w:r>
        <w:rPr>
          <w:rFonts w:ascii="Noto Sans CJK SC" w:cs="Noto Sans CJK SC" w:eastAsia="Noto Sans CJK SC" w:hAnsi="Noto Sans CJK SC"/>
          <w:b w:val="false"/>
          <w:bCs w:val="false"/>
          <w:color w:val="263746"/>
          <w:sz w:val="23"/>
          <w:szCs w:val="23"/>
        </w:rPr>
        <w:t xml:space="preserve">速度提高后惯性力、摩擦力和冲击峰值都会改变。正常力模型需要从W(s)扩展为W(s,v,a)，并重新评估导纳参数、滤波截止频率、传感器时延和修正速度是否仍能跟上名义轨迹。</w:t>
      </w:r>
    </w:p>
    <w:p>
      <w:pPr>
        <w:pStyle w:val="Heading2"/>
      </w:pPr>
      <w:r>
        <w:t xml:space="preserve">7.3 系统化实验验证</w:t>
      </w:r>
    </w:p>
    <w:p>
      <w:pPr>
        <w:spacing w:after="140" w:line="360"/>
        <w:jc w:val="both"/>
      </w:pPr>
      <w:r>
        <w:rPr>
          <w:rFonts w:ascii="Noto Sans CJK SC" w:cs="Noto Sans CJK SC" w:eastAsia="Noto Sans CJK SC" w:hAnsi="Noto Sans CJK SC"/>
          <w:b w:val="false"/>
          <w:bCs w:val="false"/>
          <w:color w:val="263746"/>
          <w:sz w:val="23"/>
          <w:szCs w:val="23"/>
        </w:rPr>
        <w:t xml:space="preserve">建立X、Rx、Ry正负方向、多档幅值和六轴组合误差矩阵；每组重复多次，统计成功率、峰值合力、峰值力矩、P95载荷、恢复时间、装配节拍及Cp/Cpk等工程指标。</w:t>
      </w:r>
    </w:p>
    <w:p>
      <w:pPr>
        <w:pStyle w:val="Heading2"/>
      </w:pPr>
      <w:r>
        <w:t xml:space="preserve">7.4 自动故障恢复与数据闭环</w:t>
      </w:r>
    </w:p>
    <w:p>
      <w:pPr>
        <w:spacing w:after="140" w:line="360"/>
        <w:jc w:val="both"/>
      </w:pPr>
      <w:r>
        <w:rPr>
          <w:rFonts w:ascii="Noto Sans CJK SC" w:cs="Noto Sans CJK SC" w:eastAsia="Noto Sans CJK SC" w:hAnsi="Noto Sans CJK SC"/>
          <w:b w:val="false"/>
          <w:bCs w:val="false"/>
          <w:color w:val="263746"/>
          <w:sz w:val="23"/>
          <w:szCs w:val="23"/>
        </w:rPr>
        <w:t xml:space="preserve">对卡边、修正饱和、未就位和执行器未接受命令进行分类，并设计有限次数的后退、重新对准和再次插入策略。同时同步保存控制状态和视频时间戳，自动生成关键窗口曲线与实验报告。</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CCD8E0" w:sz="4"/>
              <w:left w:val="single" w:color="CCD8E0" w:sz="4"/>
              <w:bottom w:val="single" w:color="CCD8E0" w:sz="4"/>
              <w:right w:val="single" w:color="CCD8E0" w:sz="4"/>
            </w:tcBorders>
            <w:shd w:fill="EAF6EE" w:val="clear"/>
            <w:tcMar>
              <w:top w:type="dxa" w:w="160"/>
              <w:left w:type="dxa" w:w="200"/>
              <w:bottom w:type="dxa" w:w="160"/>
              <w:right w:type="dxa" w:w="200"/>
            </w:tcMar>
          </w:tcPr>
          <w:p>
            <w:pPr>
              <w:spacing w:after="80"/>
            </w:pPr>
            <w:r>
              <w:rPr>
                <w:rFonts w:ascii="Noto Sans CJK SC" w:cs="Noto Sans CJK SC" w:eastAsia="Noto Sans CJK SC" w:hAnsi="Noto Sans CJK SC"/>
                <w:b/>
                <w:bCs/>
                <w:color w:val="173247"/>
                <w:sz w:val="24"/>
                <w:szCs w:val="24"/>
              </w:rPr>
              <w:t xml:space="preserve">后续工作的工程目标</w:t>
            </w:r>
          </w:p>
          <w:p>
            <w:pPr>
              <w:spacing w:after="0" w:line="340"/>
            </w:pPr>
            <w:r>
              <w:rPr>
                <w:rFonts w:ascii="Noto Sans CJK SC" w:cs="Noto Sans CJK SC" w:eastAsia="Noto Sans CJK SC" w:hAnsi="Noto Sans CJK SC"/>
                <w:color w:val="344B5A"/>
                <w:sz w:val="21"/>
                <w:szCs w:val="21"/>
              </w:rPr>
              <w:t xml:space="preserve">在峰值载荷和装配成功率不恶化的前提下缩短节拍，并把控制性能从单次演示提升为可重复、可统计、可追溯的量产能力。</w:t>
            </w:r>
          </w:p>
        </w:tc>
      </w:tr>
    </w:tbl>
    <w:sectPr>
      <w:headerReference w:type="default" r:id="rId7"/>
      <w:footerReference w:type="default" r:id="rId8"/>
      <w:pgSz w:w="11906" w:h="16838" w:orient="portrait"/>
      <w:pgMar w:top="900" w:right="1000" w:bottom="900" w:left="1000" w:header="420" w:footer="4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oto Sans CJK SC" w:cs="Noto Sans CJK SC" w:eastAsia="Noto Sans CJK SC" w:hAnsi="Noto Sans CJK SC"/>
        <w:color w:val="526675"/>
        <w:sz w:val="18"/>
        <w:szCs w:val="18"/>
      </w:rPr>
      <w:t xml:space="preserve">第 </w:t>
    </w:r>
    <w:r>
      <w:rPr>
        <w:rFonts w:ascii="Noto Sans CJK SC" w:cs="Noto Sans CJK SC" w:eastAsia="Noto Sans CJK SC" w:hAnsi="Noto Sans CJK SC"/>
        <w:color w:val="526675"/>
        <w:sz w:val="18"/>
        <w:szCs w:val="18"/>
      </w:rPr>
      <w:fldChar w:fldCharType="begin"/>
      <w:instrText xml:space="preserve">PAGE</w:instrText>
      <w:fldChar w:fldCharType="separate"/>
      <w:fldChar w:fldCharType="end"/>
    </w:r>
    <w:r>
      <w:rPr>
        <w:rFonts w:ascii="Noto Sans CJK SC" w:cs="Noto Sans CJK SC" w:eastAsia="Noto Sans CJK SC" w:hAnsi="Noto Sans CJK SC"/>
        <w:color w:val="526675"/>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8D3" w:sz="5" w:space="6"/>
      </w:pBdr>
    </w:pPr>
    <w:r>
      <w:rPr>
        <w:rFonts w:ascii="Noto Sans CJK SC" w:cs="Noto Sans CJK SC" w:eastAsia="Noto Sans CJK SC" w:hAnsi="Noto Sans CJK SC"/>
        <w:color w:val="526675"/>
        <w:sz w:val="18"/>
        <w:szCs w:val="18"/>
      </w:rPr>
      <w:t xml:space="preserve">AR5主板装配六维导纳控制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CJK SC" w:cs="Noto Sans CJK SC" w:eastAsia="Noto Sans CJK SC" w:hAnsi="Noto Sans CJK SC"/>
        <w:color w:val="263746"/>
        <w:sz w:val="23"/>
        <w:szCs w:val="23"/>
      </w:rPr>
    </w:rPrDefault>
    <w:pPrDefault>
      <w:pPr>
        <w:spacing w:after="14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976D2" w:sz="8" w:space="8"/>
      </w:pBdr>
      <w:spacing w:after="180" w:before="300"/>
      <w:outlineLvl w:val="0"/>
    </w:pPr>
    <w:rPr>
      <w:rFonts w:ascii="Noto Sans CJK SC" w:cs="Noto Sans CJK SC" w:eastAsia="Noto Sans CJK SC" w:hAnsi="Noto Sans CJK SC"/>
      <w:b/>
      <w:bCs/>
      <w:color w:val="173247"/>
      <w:sz w:val="34"/>
      <w:szCs w:val="34"/>
    </w:rPr>
  </w:style>
  <w:style w:type="paragraph" w:styleId="Heading2">
    <w:name w:val="Heading 2"/>
    <w:basedOn w:val="Normal"/>
    <w:next w:val="Normal"/>
    <w:qFormat/>
    <w:pPr>
      <w:spacing w:after="120" w:before="220"/>
      <w:outlineLvl w:val="1"/>
    </w:pPr>
    <w:rPr>
      <w:rFonts w:ascii="Noto Sans CJK SC" w:cs="Noto Sans CJK SC" w:eastAsia="Noto Sans CJK SC" w:hAnsi="Noto Sans CJK SC"/>
      <w:b/>
      <w:bCs/>
      <w:color w:val="1976D2"/>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7a40f27c00962801434a150b954e12375f22fb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AR5手机主板装配阶段感知六维导纳控制算法说明</dc:title>
  <dc:creator>AstraFlow</dc:creator>
  <dc:description>六维导纳模型、算法流程、安全保护、技术改进与后续工作</dc:description>
  <cp:lastModifiedBy>Un-named</cp:lastModifiedBy>
  <cp:revision>1</cp:revision>
  <dcterms:created xsi:type="dcterms:W3CDTF">2026-09-09T06:29:40.937Z</dcterms:created>
  <dcterms:modified xsi:type="dcterms:W3CDTF">2026-09-09T06:29:40.937Z</dcterms:modified>
</cp:coreProperties>
</file>

<file path=docProps/custom.xml><?xml version="1.0" encoding="utf-8"?>
<Properties xmlns="http://schemas.openxmlformats.org/officeDocument/2006/custom-properties" xmlns:vt="http://schemas.openxmlformats.org/officeDocument/2006/docPropsVTypes"/>
</file>