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1200" w:after="320"/>
        <w:jc w:val="center"/>
      </w:pPr>
      <w:r>
        <w:rPr>
          <w:rFonts w:ascii="Noto Sans CJK SC" w:eastAsia="Noto Sans CJK SC"/>
          <w:b/>
          <w:bCs/>
          <w:color w:val="173247"/>
          <w:sz w:val="44"/>
          <w:szCs w:val="44"/>
        </w:rPr>
        <w:t>主板自适应装配现阶段总结</w:t>
      </w:r>
    </w:p>
    <w:p>
      <w:pPr>
        <w:spacing w:after="300"/>
        <w:jc w:val="center"/>
      </w:pPr>
      <w:r>
        <w:rPr>
          <w:rFonts w:ascii="Noto Sans CJK SC" w:eastAsia="Noto Sans CJK SC"/>
          <w:b/>
          <w:bCs/>
          <w:color w:val="1976D2"/>
          <w:sz w:val="34"/>
          <w:szCs w:val="34"/>
        </w:rPr>
        <w:t>逐页演讲稿</w:t>
      </w:r>
    </w:p>
    <w:p>
      <w:pPr>
        <w:spacing w:after="520"/>
        <w:jc w:val="center"/>
      </w:pPr>
      <w:r>
        <w:rPr>
          <w:rFonts w:ascii="Noto Sans CJK SC" w:eastAsia="Noto Sans CJK SC"/>
          <w:color w:val="526675"/>
          <w:sz w:val="24"/>
          <w:szCs w:val="24"/>
        </w:rPr>
        <w:t>对应《2026_9_10主板自适应装配现阶段总结》共9页</w:t>
      </w:r>
    </w:p>
    <w:p>
      <w:pPr>
        <w:spacing w:after="180" w:line="360"/>
        <w:jc w:val="center"/>
      </w:pPr>
      <w:r>
        <w:rPr>
          <w:rFonts w:ascii="Noto Sans CJK SC" w:eastAsia="Noto Sans CJK SC"/>
          <w:b/>
          <w:bCs/>
          <w:color w:val="263746"/>
          <w:sz w:val="24"/>
          <w:szCs w:val="24"/>
        </w:rPr>
        <w:t>建议讲解时长：8～10分钟</w:t>
      </w:r>
    </w:p>
    <w:p>
      <w:pPr>
        <w:spacing w:after="120" w:line="360"/>
        <w:jc w:val="both"/>
      </w:pPr>
      <w:r>
        <w:t>使用方式：每页先讲“讲稿”，再结合页面中的照片、流程图或曲线补充“看图说明”，最后用“过渡句”自然进入下一页。</w:t>
      </w:r>
    </w:p>
    <w:p>
      <w:r>
        <w:br w:type="page"/>
      </w:r>
    </w:p>
    <w:p>
      <w:pPr>
        <w:pStyle w:val="Heading1"/>
      </w:pPr>
      <w:r>
        <w:t>第1页　硬件环境搭建及工件坐标系</w:t>
      </w:r>
    </w:p>
    <w:p>
      <w:pPr>
        <w:spacing w:after="140"/>
        <w:jc w:val="right"/>
      </w:pPr>
      <w:r>
        <w:rPr>
          <w:color w:val="526675"/>
          <w:i/>
          <w:iCs/>
        </w:rPr>
        <w:t>建议时长：约50秒</w:t>
      </w:r>
    </w:p>
    <w:p>
      <w:pPr>
        <w:pStyle w:val="Heading2"/>
      </w:pPr>
      <w:r>
        <w:t>讲稿</w:t>
      </w:r>
    </w:p>
    <w:p>
      <w:pPr>
        <w:spacing w:after="140" w:line="360"/>
        <w:jc w:val="both"/>
      </w:pPr>
      <w:r>
        <w:t>大家好，下面汇报主板自适应装配的现阶段工作。首先看硬件环境。系统主要由AR5机器人、末端夹具、六维力传感器、手机主板以及定位治具组成。</w:t>
      </w:r>
    </w:p>
    <w:p>
      <w:pPr>
        <w:spacing w:after="140" w:line="360"/>
        <w:jc w:val="both"/>
      </w:pPr>
      <w:r>
        <w:t>这一页最重要的是坐标系。传感器测到的力最初位于传感器自身坐标系，但传感器会随机械臂末端一起转动；装配中的横向纠偏、插入、退出和倾斜方向则必须始终相对于主板和治具来定义。因此，程序先把六维力转换到工件坐标系，再进行导纳计算。当前工件坐标系与机器人Base重合，所以现阶段所说的工件X、Y、Z实际就是Base的X、Y、Z。</w:t>
      </w:r>
    </w:p>
    <w:p>
      <w:pPr>
        <w:pStyle w:val="Heading2"/>
      </w:pPr>
      <w:r>
        <w:t>看图说明</w:t>
      </w:r>
    </w:p>
    <w:p>
      <w:pPr>
        <w:spacing w:after="140" w:line="360"/>
        <w:jc w:val="both"/>
      </w:pPr>
      <w:r>
        <w:t>左侧图片展示整套实验平台，包括机器人、控制设备、线缆和主板治具；右侧图片是末端与主板接触区域的近景，红色和绿色箭头用于说明当前平移方向和旋转方向。讲解时指着箭头说明：后续所有力和修正都统一换算到这个任务方向中。</w:t>
      </w:r>
    </w:p>
    <w:p>
      <w:pPr>
        <w:spacing w:after="160" w:line="350"/>
        <w:jc w:val="both"/>
      </w:pPr>
      <w:r>
        <w:rPr>
          <w:b/>
          <w:bCs/>
          <w:color w:val="1976D2"/>
        </w:rPr>
        <w:t>过渡：明确硬件和方向定义以后，下一页介绍力是怎样转换成机器人位姿修正的。</w:t>
      </w:r>
    </w:p>
    <w:p>
      <w:r>
        <w:br w:type="page"/>
      </w:r>
    </w:p>
    <w:p>
      <w:pPr>
        <w:pStyle w:val="Heading1"/>
      </w:pPr>
      <w:r>
        <w:t>第2页　现阶段导纳模型设计</w:t>
      </w:r>
    </w:p>
    <w:p>
      <w:pPr>
        <w:spacing w:after="140"/>
        <w:jc w:val="right"/>
      </w:pPr>
      <w:r>
        <w:rPr>
          <w:color w:val="526675"/>
          <w:i/>
          <w:iCs/>
        </w:rPr>
        <w:t>建议时长：约1分20秒</w:t>
      </w:r>
    </w:p>
    <w:p>
      <w:pPr>
        <w:pStyle w:val="Heading2"/>
      </w:pPr>
      <w:r>
        <w:t>讲稿</w:t>
      </w:r>
    </w:p>
    <w:p>
      <w:pPr>
        <w:spacing w:after="140" w:line="360"/>
        <w:jc w:val="both"/>
      </w:pPr>
      <w:r>
        <w:t>当前控制器采用位置型六维笛卡尔外环导纳。机器人底层仍然执行位置控制，上层导纳控制器根据异常六维力计算一个有限的位姿修正，再叠加到成功示教轨迹上。</w:t>
      </w:r>
    </w:p>
    <w:p>
      <w:pPr>
        <w:spacing w:after="140" w:line="360"/>
        <w:jc w:val="both"/>
      </w:pPr>
      <w:r>
        <w:t>公式中的x是六维修正向量，不是单独的X方向位移。前三项分别是X、Y、Z平移修正，后三项是绕X、Y、Z方向的旋转向量修正。M表示虚拟质量或转动惯量，决定响应快慢；D表示虚拟阻尼，用来抑制振荡；K表示虚拟刚度，相当于连接机器人和示教轨迹的虚拟弹簧。</w:t>
      </w:r>
    </w:p>
    <w:p>
      <w:pPr>
        <w:spacing w:after="140" w:line="360"/>
        <w:jc w:val="both"/>
      </w:pPr>
      <w:r>
        <w:t>输入W_excess也不是传感器测得的全部力。程序先根据当前装配阶段查找正常力范围，范围内的力认为是正常工艺载荷，不驱动导纳；只有超出范围的部分才进入导纳模型。异常力消失后，虚拟弹簧项会把六维修正逐步拉回零，因此机器人重新回到示教轨迹，而不是停在偏移位置。</w:t>
      </w:r>
    </w:p>
    <w:p>
      <w:pPr>
        <w:pStyle w:val="Heading2"/>
      </w:pPr>
      <w:r>
        <w:t>本页强调</w:t>
      </w:r>
    </w:p>
    <w:p>
      <w:pPr>
        <w:spacing w:after="140" w:line="360"/>
        <w:jc w:val="both"/>
      </w:pPr>
      <w:r>
        <w:t>这套控制器的输入是异常六维力，输出是叠加到示教轨迹上的六维位姿修正；它不直接输出关节力矩。回中方向由负K乘以偏移量保证，外力出现后的卸力方向则由坐标变换和符号矩阵保证。</w:t>
      </w:r>
    </w:p>
    <w:p>
      <w:pPr>
        <w:spacing w:after="160" w:line="350"/>
        <w:jc w:val="both"/>
      </w:pPr>
      <w:r>
        <w:rPr>
          <w:b/>
          <w:bCs/>
          <w:color w:val="1976D2"/>
        </w:rPr>
        <w:t>过渡：不同装配位置允许出现的正常接触力不同，所以整个轨迹进一步划分为六个阶段。</w:t>
      </w:r>
    </w:p>
    <w:p>
      <w:r>
        <w:br w:type="page"/>
      </w:r>
    </w:p>
    <w:p>
      <w:pPr>
        <w:pStyle w:val="Heading1"/>
      </w:pPr>
      <w:r>
        <w:t>第3页　现阶段轨迹设计及各阶段导纳效果</w:t>
      </w:r>
    </w:p>
    <w:p>
      <w:pPr>
        <w:spacing w:after="140"/>
        <w:jc w:val="right"/>
      </w:pPr>
      <w:r>
        <w:rPr>
          <w:color w:val="526675"/>
          <w:i/>
          <w:iCs/>
        </w:rPr>
        <w:t>建议时长：约1分钟</w:t>
      </w:r>
    </w:p>
    <w:p>
      <w:pPr>
        <w:pStyle w:val="Heading2"/>
      </w:pPr>
      <w:r>
        <w:t>讲稿</w:t>
      </w:r>
    </w:p>
    <w:p>
      <w:pPr>
        <w:spacing w:after="140" w:line="360"/>
        <w:jc w:val="both"/>
      </w:pPr>
      <w:r>
        <w:t>这张表按照轨迹进度把装配过程分为六段。0%到6%是接近阶段，机器人从安全位靠近预插入位置；6%到30%是边缘接触阶段，主板开始接触并越过装配边缘，控制器只处理额外卡边力。</w:t>
      </w:r>
    </w:p>
    <w:p>
      <w:pPr>
        <w:spacing w:after="140" w:line="360"/>
        <w:jc w:val="both"/>
      </w:pPr>
      <w:r>
        <w:t>30%到34%是释放阶段，主板越过边缘后接触力短暂下降；34%到55%是插入阶段，重点利用横向位置和小角度姿态修正避免卡边；55%到85%是压平阶段，正常压合力逐渐增大，程序需要区分正常压合与异常受力不均；85%以后进入最终就位阶段，当Z向力达到24 N并持续0.05秒，就认为主板已经到位。</w:t>
      </w:r>
    </w:p>
    <w:p>
      <w:pPr>
        <w:pStyle w:val="Heading2"/>
      </w:pPr>
      <w:r>
        <w:t>本页强调</w:t>
      </w:r>
    </w:p>
    <w:p>
      <w:pPr>
        <w:spacing w:after="140" w:line="360"/>
        <w:jc w:val="both"/>
      </w:pPr>
      <w:r>
        <w:t>这不是六套不同控制器。六个阶段始终使用同一套M、D、K和安全限幅；阶段变化主要用于切换对应的正常六维力包络和工艺判断。当前六个阶段的六轴掩码均为全开。</w:t>
      </w:r>
    </w:p>
    <w:p>
      <w:pPr>
        <w:spacing w:after="160" w:line="350"/>
        <w:jc w:val="both"/>
      </w:pPr>
      <w:r>
        <w:rPr>
          <w:b/>
          <w:bCs/>
          <w:color w:val="1976D2"/>
        </w:rPr>
        <w:t>过渡：下一页把启动、实时计算、轨迹调节和安全退出连成一个完整闭环。</w:t>
      </w:r>
    </w:p>
    <w:p>
      <w:r>
        <w:br w:type="page"/>
      </w:r>
    </w:p>
    <w:p>
      <w:pPr>
        <w:pStyle w:val="Heading1"/>
      </w:pPr>
      <w:r>
        <w:t>第4页　阶段感知六维导纳控制流程</w:t>
      </w:r>
    </w:p>
    <w:p>
      <w:pPr>
        <w:spacing w:after="140"/>
        <w:jc w:val="right"/>
      </w:pPr>
      <w:r>
        <w:rPr>
          <w:color w:val="526675"/>
          <w:i/>
          <w:iCs/>
        </w:rPr>
        <w:t>建议时长：约1分20秒</w:t>
      </w:r>
    </w:p>
    <w:p>
      <w:pPr>
        <w:pStyle w:val="Heading2"/>
      </w:pPr>
      <w:r>
        <w:t>看图讲解</w:t>
      </w:r>
    </w:p>
    <w:p>
      <w:pPr>
        <w:spacing w:after="140" w:line="360"/>
        <w:jc w:val="both"/>
      </w:pPr>
      <w:r>
        <w:t>这张流程图可以分成四部分来看。第一部分是上线准备，包括参数校验、力传感器清零，以及P_SAFE、软限位和路径检查。第二部分是1 kHz实时循环，持续采集六维力和机器人状态，把力转换到工件坐标系，检查硬限和数据超时，再根据当前阶段提取异常力W_excess。</w:t>
      </w:r>
    </w:p>
    <w:p>
      <w:pPr>
        <w:spacing w:after="140" w:line="360"/>
        <w:jc w:val="both"/>
      </w:pPr>
      <w:r>
        <w:t>第三部分是导纳求解和轨迹调节。测试开始时先平滑建立人为偏差；开始回中后，由同一套六维导纳计算加速度、速度和位姿修正。如果异常力较小，名义轨迹继续运行；如果异常力较大并持续0.10秒，名义轨迹减速到零，但导纳继续工作，使机器人有时间卸力和回中。</w:t>
      </w:r>
    </w:p>
    <w:p>
      <w:pPr>
        <w:spacing w:after="140" w:line="360"/>
        <w:jc w:val="both"/>
      </w:pPr>
      <w:r>
        <w:t>第四部分是位姿输出和结果判断。导纳修正与示教位姿合成后发送给机器人，同时比较期望位姿、控制器接收位姿和实测位姿。满足就位条件则成功结束；没有结束则返回实时循环；出现硬载荷、跟踪失败、持续饱和或恢复超时则安全退出。</w:t>
      </w:r>
    </w:p>
    <w:p>
      <w:pPr>
        <w:spacing w:after="160" w:line="350"/>
        <w:jc w:val="both"/>
      </w:pPr>
      <w:r>
        <w:rPr>
          <w:b/>
          <w:bCs/>
          <w:color w:val="1976D2"/>
        </w:rPr>
        <w:t>一句话总结这张图：程序先做好安全检查，再循环识别异常力并计算柔顺修正，异常严重时暂停轨迹但保持卸力，最后根据跟踪和就位结果决定继续、成功结束或安全退出。</w:t>
      </w:r>
    </w:p>
    <w:p>
      <w:r>
        <w:br w:type="page"/>
      </w:r>
    </w:p>
    <w:p>
      <w:pPr>
        <w:pStyle w:val="Heading1"/>
      </w:pPr>
      <w:r>
        <w:t>第5页　正常装配与X正向1.5毫米误差对比</w:t>
      </w:r>
    </w:p>
    <w:p>
      <w:pPr>
        <w:spacing w:after="140"/>
        <w:jc w:val="right"/>
      </w:pPr>
      <w:r>
        <w:rPr>
          <w:color w:val="526675"/>
          <w:i/>
          <w:iCs/>
        </w:rPr>
        <w:t>建议时长：约1分钟</w:t>
      </w:r>
    </w:p>
    <w:p>
      <w:pPr>
        <w:pStyle w:val="Heading2"/>
      </w:pPr>
      <w:r>
        <w:t>看图讲解</w:t>
      </w:r>
    </w:p>
    <w:p>
      <w:pPr>
        <w:spacing w:after="140" w:line="360"/>
        <w:jc w:val="both"/>
      </w:pPr>
      <w:r>
        <w:t>这一页比较正常装配和X正向1.5毫米误差。蓝线是正常装配，橙线是加入X误差后的测试。上方大图把首次持续接触后的记录区间统一归一化到0%至100%，方便比较全过程趋势；左下角放大首次接触，右下角放大最大载荷附近，右侧表格给出关键指标。</w:t>
      </w:r>
    </w:p>
    <w:p>
      <w:pPr>
        <w:spacing w:after="140" w:line="360"/>
        <w:jc w:val="both"/>
      </w:pPr>
      <w:r>
        <w:t>首次接触时，橙线出现约6 N的瞬时峰值，随后很快下降，说明X方向偏差造成了边缘碰撞，导纳随后进行了让位。全过程峰值合力由33.89 N降到28.32 N，降低16.4%；峰值合力矩由1.229 N·m降到1.024 N·m，降低16.6%。</w:t>
      </w:r>
    </w:p>
    <w:p>
      <w:pPr>
        <w:pStyle w:val="Heading2"/>
      </w:pPr>
      <w:r>
        <w:t>需要说明</w:t>
      </w:r>
    </w:p>
    <w:p>
      <w:pPr>
        <w:spacing w:after="140" w:line="360"/>
        <w:jc w:val="both"/>
      </w:pPr>
      <w:r>
        <w:t>接触后记录时长由30.9秒增加到72.3秒，说明现阶段策略明显偏保守：峰值载荷降低了，但回中和恢复时间较长。最终是否真正装配成功，还要结合控制器日志中的seat状态，不能只看力曲线。</w:t>
      </w:r>
    </w:p>
    <w:p>
      <w:pPr>
        <w:spacing w:after="160" w:line="350"/>
        <w:jc w:val="both"/>
      </w:pPr>
      <w:r>
        <w:rPr>
          <w:b/>
          <w:bCs/>
          <w:color w:val="1976D2"/>
        </w:rPr>
        <w:t>过渡：接下来观察角度误差情况下，控制器能否降低偏载。</w:t>
      </w:r>
    </w:p>
    <w:p>
      <w:r>
        <w:br w:type="page"/>
      </w:r>
    </w:p>
    <w:p>
      <w:pPr>
        <w:pStyle w:val="Heading1"/>
      </w:pPr>
      <w:r>
        <w:t>第6页　正常装配与Rx正向1度误差对比</w:t>
      </w:r>
    </w:p>
    <w:p>
      <w:pPr>
        <w:spacing w:after="140"/>
        <w:jc w:val="right"/>
      </w:pPr>
      <w:r>
        <w:rPr>
          <w:color w:val="526675"/>
          <w:i/>
          <w:iCs/>
        </w:rPr>
        <w:t>建议时长：约50秒</w:t>
      </w:r>
    </w:p>
    <w:p>
      <w:pPr>
        <w:pStyle w:val="Heading2"/>
      </w:pPr>
      <w:r>
        <w:t>看图讲解</w:t>
      </w:r>
    </w:p>
    <w:p>
      <w:pPr>
        <w:spacing w:after="140" w:line="360"/>
        <w:jc w:val="both"/>
      </w:pPr>
      <w:r>
        <w:t>这一页验证绕X方向倾斜1度的情况。首次接触后，测试曲线逐步升到约3 N，说明倾斜误差使接触建立得更早、持续时间更长；控制器通过角度和位置修正逐步缓解偏载。</w:t>
      </w:r>
    </w:p>
    <w:p>
      <w:pPr>
        <w:spacing w:after="140" w:line="360"/>
        <w:jc w:val="both"/>
      </w:pPr>
      <w:r>
        <w:t>最终峰值合力从33.89 N降到28.71 N，降低15.3%；峰值合力矩从1.229 N·m降到1.072 N·m，降低12.8%。这说明Rx方向柔顺能够降低倾斜装配时的整体力和力矩峰值。</w:t>
      </w:r>
    </w:p>
    <w:p>
      <w:pPr>
        <w:spacing w:after="160" w:line="350"/>
        <w:jc w:val="both"/>
      </w:pPr>
      <w:r>
        <w:rPr>
          <w:b/>
          <w:bCs/>
          <w:color w:val="1976D2"/>
        </w:rPr>
        <w:t>同时，接触后记录时间增加到57.7秒，说明当前参数以平稳和安全为主，节拍仍有优化空间。</w:t>
      </w:r>
    </w:p>
    <w:p>
      <w:r>
        <w:br w:type="page"/>
      </w:r>
    </w:p>
    <w:p>
      <w:pPr>
        <w:pStyle w:val="Heading1"/>
      </w:pPr>
      <w:r>
        <w:t>第7页　正常装配与Ry负向1度误差对比</w:t>
      </w:r>
    </w:p>
    <w:p>
      <w:pPr>
        <w:spacing w:after="140"/>
        <w:jc w:val="right"/>
      </w:pPr>
      <w:r>
        <w:rPr>
          <w:color w:val="526675"/>
          <w:i/>
          <w:iCs/>
        </w:rPr>
        <w:t>建议时长：约50秒</w:t>
      </w:r>
    </w:p>
    <w:p>
      <w:pPr>
        <w:pStyle w:val="Heading2"/>
      </w:pPr>
      <w:r>
        <w:t>看图讲解</w:t>
      </w:r>
    </w:p>
    <w:p>
      <w:pPr>
        <w:spacing w:after="140" w:line="360"/>
        <w:jc w:val="both"/>
      </w:pPr>
      <w:r>
        <w:t>这一页验证Ry负向1度误差。左下角首次接触窗口中，橙色曲线在约2 N到4 N之间有一段明显波动，说明主板以倾斜姿态接触后经历了持续对正过程，而不是一次接触后立即稳定。</w:t>
      </w:r>
    </w:p>
    <w:p>
      <w:pPr>
        <w:spacing w:after="140" w:line="360"/>
        <w:jc w:val="both"/>
      </w:pPr>
      <w:r>
        <w:t>从最终指标看，峰值合力为28.61 N，相对正常装配降低15.6%；峰值合力矩为1.056 N·m，降低14.1%；接触后记录时间为58.9秒。</w:t>
      </w:r>
    </w:p>
    <w:p>
      <w:pPr>
        <w:spacing w:after="160" w:line="350"/>
        <w:jc w:val="both"/>
      </w:pPr>
      <w:r>
        <w:rPr>
          <w:b/>
          <w:bCs/>
          <w:color w:val="1976D2"/>
        </w:rPr>
        <w:t>这一结果说明控制器不仅能处理正方向角度误差，也能处理相反方向的倾斜误差；目前需要继续优化的是接触阶段的波动和恢复时间。</w:t>
      </w:r>
    </w:p>
    <w:p>
      <w:r>
        <w:br w:type="page"/>
      </w:r>
    </w:p>
    <w:p>
      <w:pPr>
        <w:pStyle w:val="Heading1"/>
      </w:pPr>
      <w:r>
        <w:t>第8页　正常装配与六轴复合误差对比</w:t>
      </w:r>
    </w:p>
    <w:p>
      <w:pPr>
        <w:spacing w:after="140"/>
        <w:jc w:val="right"/>
      </w:pPr>
      <w:r>
        <w:rPr>
          <w:color w:val="526675"/>
          <w:i/>
          <w:iCs/>
        </w:rPr>
        <w:t>建议时长：约1分钟</w:t>
      </w:r>
    </w:p>
    <w:p>
      <w:pPr>
        <w:pStyle w:val="Heading2"/>
      </w:pPr>
      <w:r>
        <w:t>看图讲解</w:t>
      </w:r>
    </w:p>
    <w:p>
      <w:pPr>
        <w:spacing w:after="140" w:line="360"/>
        <w:jc w:val="both"/>
      </w:pPr>
      <w:r>
        <w:t>这一页是更接近实际情况的六轴复合误差测试。与单轴测试不同，这里多个平移和旋转误差同时存在，因此控制器需要在六个方向上共同计算修正。</w:t>
      </w:r>
    </w:p>
    <w:p>
      <w:pPr>
        <w:spacing w:after="140" w:line="360"/>
        <w:jc w:val="both"/>
      </w:pPr>
      <w:r>
        <w:t>从首次接触窗口看，测试曲线先出现约3.8 N峰值，随后下降，再随着后续插入和压平逐渐上升。这表明控制器先处理初始碰撞，再继续完成后续装配。峰值合力为29.27 N，比正常装配降低13.6%；峰值合力矩为1.076 N·m，降低12.5%。</w:t>
      </w:r>
    </w:p>
    <w:p>
      <w:pPr>
        <w:spacing w:after="140" w:line="360"/>
        <w:jc w:val="both"/>
      </w:pPr>
      <w:r>
        <w:t>接触后记录时间为65.9秒，仍明显长于正常装配。现阶段可以说明同一套六维导纳在复合误差下具有柔顺和削峰效果，但还不能只凭这张图认定量产稳定性，还要结合seat状态、修正是否回零以及多次重复实验。</w:t>
      </w:r>
    </w:p>
    <w:p>
      <w:pPr>
        <w:spacing w:after="160" w:line="350"/>
        <w:jc w:val="both"/>
      </w:pPr>
      <w:r>
        <w:rPr>
          <w:b/>
          <w:bCs/>
          <w:color w:val="1976D2"/>
        </w:rPr>
        <w:t>过渡：因此下一阶段不是简单扩大柔顺范围，而是在现有安全基础上提高速度和可重复性。</w:t>
      </w:r>
    </w:p>
    <w:p>
      <w:r>
        <w:br w:type="page"/>
      </w:r>
    </w:p>
    <w:p>
      <w:pPr>
        <w:pStyle w:val="Heading1"/>
      </w:pPr>
      <w:r>
        <w:t>第9页　下一步优化</w:t>
      </w:r>
    </w:p>
    <w:p>
      <w:pPr>
        <w:spacing w:after="140"/>
        <w:jc w:val="right"/>
      </w:pPr>
      <w:r>
        <w:rPr>
          <w:color w:val="526675"/>
          <w:i/>
          <w:iCs/>
        </w:rPr>
        <w:t>建议时长：约1分钟</w:t>
      </w:r>
    </w:p>
    <w:p>
      <w:pPr>
        <w:pStyle w:val="Heading2"/>
      </w:pPr>
      <w:r>
        <w:t>讲稿</w:t>
      </w:r>
    </w:p>
    <w:p>
      <w:pPr>
        <w:spacing w:after="140" w:line="360"/>
        <w:jc w:val="both"/>
      </w:pPr>
      <w:r>
        <w:rPr>
          <w:b/>
          <w:bCs/>
        </w:rPr>
        <w:t>第一，节拍优化。</w:t>
      </w:r>
      <w:r>
        <w:t>不能只把整体速度参数调大，而应采用阶段化速度规划：自由空间接近阶段可以加快，边缘接触、插入、压平和最终就位阶段保持较低速度，同时加入加加速度限制和段间平滑衔接。</w:t>
      </w:r>
    </w:p>
    <w:p>
      <w:pPr>
        <w:spacing w:after="140" w:line="360"/>
        <w:jc w:val="both"/>
      </w:pPr>
      <w:r>
        <w:rPr>
          <w:b/>
          <w:bCs/>
        </w:rPr>
        <w:t>第二，建立速度相关的接触模型。</w:t>
      </w:r>
      <w:r>
        <w:t>现有正常力包络主要是轨迹进度的函数，但速度提高后惯性力、摩擦力和冲击峰值都会变化，因此后续需要把模型从W(s)扩展为W(s，v，a)，并重新评估导纳参数、滤波频率、传感器时延和修正速度。</w:t>
      </w:r>
    </w:p>
    <w:p>
      <w:pPr>
        <w:spacing w:after="140" w:line="360"/>
        <w:jc w:val="both"/>
      </w:pPr>
      <w:r>
        <w:rPr>
          <w:b/>
          <w:bCs/>
        </w:rPr>
        <w:t>第三，系统化实验验证。</w:t>
      </w:r>
      <w:r>
        <w:t>需要建立X、Rx、Ry正负方向、多档幅值以及六轴组合误差矩阵，每组重复多次，统计成功率、峰值合力、峰值力矩、P95载荷、恢复时间和装配节拍，最终用数据判断参数是否稳定，而不是依赖单次成功结果。</w:t>
      </w:r>
    </w:p>
    <w:p>
      <w:pPr>
        <w:pStyle w:val="Heading2"/>
      </w:pPr>
      <w:r>
        <w:t>结束语</w:t>
      </w:r>
    </w:p>
    <w:p>
      <w:pPr>
        <w:spacing w:after="160" w:line="370"/>
        <w:jc w:val="both"/>
      </w:pPr>
      <w:r>
        <w:rPr>
          <w:b/>
          <w:bCs/>
          <w:color w:val="173247"/>
          <w:sz w:val="24"/>
          <w:szCs w:val="24"/>
        </w:rPr>
        <w:t>现阶段已经完成了工件坐标系下的阶段感知六维导纳框架，并在X、Rx、Ry及六轴复合误差下观察到削减峰值载荷的效果；下一步重点是缩短回中时间、验证重复成功率，并把当前工程参数进一步数据化和标准化。</w:t>
      </w:r>
    </w:p>
    <w:sectPr>
      <w:headerReference w:type="default" r:id="rId7"/>
      <w:footerReference w:type="default" r:id="rId8"/>
      <w:pgSz w:w="11906" w:h="16838" w:orient="portrait"/>
      <w:pgMar w:top="900" w:right="1000" w:bottom="900" w:left="1000" w:header="420" w:footer="4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oto Sans CJK SC" w:cs="Noto Sans CJK SC" w:eastAsia="Noto Sans CJK SC" w:hAnsi="Noto Sans CJK SC"/>
        <w:color w:val="526675"/>
        <w:sz w:val="18"/>
        <w:szCs w:val="18"/>
      </w:rPr>
      <w:t xml:space="preserve">第 </w:t>
    </w:r>
    <w:r>
      <w:rPr>
        <w:rFonts w:ascii="Noto Sans CJK SC" w:cs="Noto Sans CJK SC" w:eastAsia="Noto Sans CJK SC" w:hAnsi="Noto Sans CJK SC"/>
        <w:color w:val="52667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Noto Sans CJK SC" w:cs="Noto Sans CJK SC" w:eastAsia="Noto Sans CJK SC" w:hAnsi="Noto Sans CJK SC"/>
        <w:color w:val="526675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8C8D3" w:sz="5" w:space="6"/>
      </w:pBdr>
    </w:pPr>
    <w:r>
      <w:rPr>
        <w:rFonts w:ascii="Noto Sans CJK SC" w:cs="Noto Sans CJK SC" w:eastAsia="Noto Sans CJK SC" w:hAnsi="Noto Sans CJK SC"/>
        <w:color w:val="526675"/>
        <w:sz w:val="18"/>
        <w:szCs w:val="18"/>
      </w:rPr>
      <w:t xml:space="preserve">主板自适应装配现阶段总结｜逐页演讲稿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CJK SC" w:cs="Noto Sans CJK SC" w:eastAsia="Noto Sans CJK SC" w:hAnsi="Noto Sans CJK SC"/>
        <w:color w:val="263746"/>
        <w:sz w:val="23"/>
        <w:szCs w:val="23"/>
      </w:rPr>
    </w:rPrDefault>
    <w:pPrDefault>
      <w:pPr>
        <w:spacing w:after="140"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976D2" w:sz="8" w:space="8"/>
      </w:pBdr>
      <w:spacing w:after="180" w:before="300"/>
      <w:outlineLvl w:val="0"/>
    </w:pPr>
    <w:rPr>
      <w:rFonts w:ascii="Noto Sans CJK SC" w:cs="Noto Sans CJK SC" w:eastAsia="Noto Sans CJK SC" w:hAnsi="Noto Sans CJK SC"/>
      <w:b/>
      <w:bCs/>
      <w:color w:val="173247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Noto Sans CJK SC" w:cs="Noto Sans CJK SC" w:eastAsia="Noto Sans CJK SC" w:hAnsi="Noto Sans CJK SC"/>
      <w:b/>
      <w:bCs/>
      <w:color w:val="1976D2"/>
      <w:sz w:val="27"/>
      <w:szCs w:val="27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2026年9月10日主板自适应装配现阶段总结——演讲稿</dc:title>
  <dc:creator>AstraFlow</dc:creator>
  <dc:description>根据原PPT页序整理的精简逐页讲稿，包含图片与曲线讲解提示</dc:description>
  <cp:lastModifiedBy>Un-named</cp:lastModifiedBy>
  <cp:revision>1</cp:revision>
  <dcterms:created xsi:type="dcterms:W3CDTF">2026-09-09T06:29:40.937Z</dcterms:created>
  <dcterms:modified xsi:type="dcterms:W3CDTF">2026-09-09T06:29:40.937Z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