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CAD40E" w14:textId="0C602311" w:rsidR="00991811" w:rsidRDefault="008C4A24">
      <w:r w:rsidRPr="008C4A24">
        <w:rPr>
          <w:rFonts w:hint="eastAsia"/>
        </w:rPr>
        <w:t>若随机变量</w:t>
      </w:r>
      <w:r w:rsidRPr="008C4A24">
        <w:t>X服从一个数学期望为μ、方差为σ2的正态分布，记为N(μ，σ</w:t>
      </w:r>
      <w:r>
        <w:rPr>
          <w:rFonts w:hint="eastAsia"/>
        </w:rPr>
        <w:t>^</w:t>
      </w:r>
      <w:r w:rsidRPr="008C4A24">
        <w:t>2)。其概率密度函数为正态分布的期望值μ决定了其位置，其标准差σ决定了分布的幅度。当μ = 0,σ = 1时的正态分布是标准正态分布。</w:t>
      </w:r>
    </w:p>
    <w:sectPr w:rsidR="009918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24"/>
    <w:rsid w:val="008C4A24"/>
    <w:rsid w:val="0099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1FF86"/>
  <w15:chartTrackingRefBased/>
  <w15:docId w15:val="{01231630-02B7-441D-858C-3E9B3970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4A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A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A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A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A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A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A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A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4A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4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4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4A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4A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C4A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4A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4A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4A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4A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A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4A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A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4A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A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A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4A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4A24"/>
    <w:rPr>
      <w:b/>
      <w:bCs/>
      <w:smallCaps/>
      <w:color w:val="0F4761" w:themeColor="accent1" w:themeShade="BF"/>
      <w:spacing w:val="5"/>
    </w:rPr>
  </w:style>
  <w:style w:type="character" w:customStyle="1" w:styleId="textb5oqs">
    <w:name w:val="text_b5oqs"/>
    <w:basedOn w:val="a0"/>
    <w:rsid w:val="008C4A24"/>
  </w:style>
  <w:style w:type="character" w:styleId="ae">
    <w:name w:val="Hyperlink"/>
    <w:basedOn w:val="a0"/>
    <w:uiPriority w:val="99"/>
    <w:semiHidden/>
    <w:unhideWhenUsed/>
    <w:rsid w:val="008C4A2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恺宸 梁</dc:creator>
  <cp:keywords/>
  <dc:description/>
  <cp:lastModifiedBy>恺宸 梁</cp:lastModifiedBy>
  <cp:revision>1</cp:revision>
  <dcterms:created xsi:type="dcterms:W3CDTF">2024-05-05T08:34:00Z</dcterms:created>
  <dcterms:modified xsi:type="dcterms:W3CDTF">2024-05-05T08:34:00Z</dcterms:modified>
</cp:coreProperties>
</file>