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E478" w14:textId="77777777" w:rsidR="00FE65E1" w:rsidRDefault="00FE65E1" w:rsidP="00FE65E1">
      <w:pPr>
        <w:pStyle w:val="ae"/>
        <w:spacing w:before="0" w:beforeAutospacing="0" w:after="0" w:afterAutospacing="0"/>
        <w:rPr>
          <w:rFonts w:ascii="微软雅黑" w:eastAsia="微软雅黑" w:hAnsi="微软雅黑" w:cs="Calibri"/>
          <w:sz w:val="28"/>
          <w:szCs w:val="28"/>
        </w:rPr>
      </w:pPr>
      <w:r>
        <w:rPr>
          <w:rFonts w:ascii="微软雅黑" w:eastAsia="微软雅黑" w:hAnsi="微软雅黑" w:cs="Calibri" w:hint="eastAsia"/>
          <w:b/>
          <w:bCs/>
          <w:sz w:val="28"/>
          <w:szCs w:val="28"/>
        </w:rPr>
        <w:t>1，灌电流，拉电流</w:t>
      </w:r>
    </w:p>
    <w:p w14:paraId="6999BB0A" w14:textId="77777777" w:rsidR="00FE65E1" w:rsidRDefault="00FE65E1" w:rsidP="00FE65E1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电流的方向是从</w:t>
      </w:r>
      <w:r>
        <w:rPr>
          <w:rFonts w:ascii="Calibri" w:hAnsi="Calibri" w:cs="Calibri"/>
          <w:sz w:val="22"/>
          <w:szCs w:val="22"/>
        </w:rPr>
        <w:t>MCU</w:t>
      </w:r>
      <w:r>
        <w:rPr>
          <w:rFonts w:ascii="微软雅黑" w:eastAsia="微软雅黑" w:hAnsi="微软雅黑" w:cs="Calibri" w:hint="eastAsia"/>
          <w:sz w:val="22"/>
          <w:szCs w:val="22"/>
        </w:rPr>
        <w:t>往外输出，这个电流称为</w:t>
      </w:r>
      <w:r>
        <w:rPr>
          <w:rFonts w:ascii="微软雅黑" w:eastAsia="微软雅黑" w:hAnsi="微软雅黑" w:cs="Calibri" w:hint="eastAsia"/>
          <w:b/>
          <w:bCs/>
          <w:color w:val="FE2C24"/>
          <w:sz w:val="22"/>
          <w:szCs w:val="22"/>
        </w:rPr>
        <w:t>拉电流。</w:t>
      </w:r>
      <w:r>
        <w:rPr>
          <w:rFonts w:ascii="微软雅黑" w:eastAsia="微软雅黑" w:hAnsi="微软雅黑" w:cs="Calibri" w:hint="eastAsia"/>
          <w:sz w:val="22"/>
          <w:szCs w:val="22"/>
        </w:rPr>
        <w:t>电流的方向是从外往MCU输入，这个电流成为</w:t>
      </w:r>
      <w:r>
        <w:rPr>
          <w:rFonts w:ascii="微软雅黑" w:eastAsia="微软雅黑" w:hAnsi="微软雅黑" w:cs="Calibri" w:hint="eastAsia"/>
          <w:b/>
          <w:bCs/>
          <w:color w:val="FE2C24"/>
          <w:sz w:val="22"/>
          <w:szCs w:val="22"/>
        </w:rPr>
        <w:t>灌电流</w:t>
      </w:r>
    </w:p>
    <w:p w14:paraId="49A95AC1" w14:textId="46990D07" w:rsidR="00FE65E1" w:rsidRDefault="00FE65E1" w:rsidP="00FE65E1">
      <w:pPr>
        <w:pStyle w:val="ae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767EA36" wp14:editId="39F6A808">
            <wp:extent cx="3315970" cy="2332355"/>
            <wp:effectExtent l="0" t="0" r="0" b="0"/>
            <wp:docPr id="778455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B7C14" w14:textId="77777777" w:rsidR="00FE65E1" w:rsidRDefault="00FE65E1" w:rsidP="00FE65E1">
      <w:pPr>
        <w:pStyle w:val="ae"/>
        <w:spacing w:before="0" w:beforeAutospacing="0" w:after="0" w:afterAutospacing="0"/>
        <w:rPr>
          <w:rFonts w:ascii="微软雅黑" w:eastAsia="微软雅黑" w:hAnsi="微软雅黑" w:cs="Calibri"/>
          <w:sz w:val="30"/>
          <w:szCs w:val="30"/>
        </w:rPr>
      </w:pPr>
      <w:r>
        <w:rPr>
          <w:rFonts w:ascii="微软雅黑" w:eastAsia="微软雅黑" w:hAnsi="微软雅黑" w:cs="Calibri" w:hint="eastAsia"/>
          <w:b/>
          <w:bCs/>
          <w:sz w:val="30"/>
          <w:szCs w:val="30"/>
        </w:rPr>
        <w:t>2，异步，同步</w:t>
      </w:r>
    </w:p>
    <w:p w14:paraId="30A3B633" w14:textId="77777777" w:rsidR="00FE65E1" w:rsidRDefault="00FE65E1" w:rsidP="00FE65E1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同步：有时钟线。由一个统一的时钟线控制双方传输时序（IIC，SPI）</w:t>
      </w:r>
    </w:p>
    <w:p w14:paraId="13919F71" w14:textId="77777777" w:rsidR="00FE65E1" w:rsidRDefault="00FE65E1" w:rsidP="00FE65E1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异步：没有时钟线。靠数据传输本身规定时序（USART）</w:t>
      </w:r>
    </w:p>
    <w:p w14:paraId="549E7A05" w14:textId="77777777" w:rsidR="00FE65E1" w:rsidRDefault="00FE65E1" w:rsidP="00FE65E1">
      <w:pPr>
        <w:pStyle w:val="ae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BBEA58" w14:textId="77777777" w:rsidR="00FE65E1" w:rsidRDefault="00FE65E1" w:rsidP="00FE65E1">
      <w:pPr>
        <w:pStyle w:val="ae"/>
        <w:spacing w:before="0" w:beforeAutospacing="0" w:after="0" w:afterAutospacing="0"/>
        <w:rPr>
          <w:rFonts w:ascii="微软雅黑" w:eastAsia="微软雅黑" w:hAnsi="微软雅黑" w:cs="Calibri"/>
          <w:sz w:val="30"/>
          <w:szCs w:val="30"/>
        </w:rPr>
      </w:pPr>
      <w:r>
        <w:rPr>
          <w:rFonts w:ascii="微软雅黑" w:eastAsia="微软雅黑" w:hAnsi="微软雅黑" w:cs="Calibri" w:hint="eastAsia"/>
          <w:b/>
          <w:bCs/>
          <w:sz w:val="30"/>
          <w:szCs w:val="30"/>
        </w:rPr>
        <w:t>3，AFIO 重映射</w:t>
      </w:r>
    </w:p>
    <w:p w14:paraId="6A1A0FED" w14:textId="77777777" w:rsidR="00FE65E1" w:rsidRDefault="00FE65E1" w:rsidP="00FE65E1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AFIO主要有2个功能：1.重映射配置，2.打开引脚对应的外部中断信号使其能够进入到 EXIT 模块</w:t>
      </w:r>
    </w:p>
    <w:p w14:paraId="04E1EEC3" w14:textId="77777777" w:rsidR="00FE65E1" w:rsidRDefault="00FE65E1" w:rsidP="00FE65E1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RCC_APB2PeriphClockCmd(RCC_APB2Periph_AFIO, ENABLE);             //AFIO 用于重映射TIM2的通道1的PA0变成PA15</w:t>
      </w:r>
    </w:p>
    <w:p w14:paraId="6A916563" w14:textId="77777777" w:rsidR="00FE65E1" w:rsidRDefault="00FE65E1" w:rsidP="00FE65E1">
      <w:pPr>
        <w:pStyle w:val="ae"/>
        <w:spacing w:before="0" w:beforeAutospacing="0" w:after="0" w:afterAutospacing="0"/>
        <w:rPr>
          <w:rFonts w:ascii="微软雅黑" w:eastAsia="微软雅黑" w:hAnsi="微软雅黑" w:cs="Calibri" w:hint="eastAsia"/>
        </w:rPr>
      </w:pPr>
      <w:r>
        <w:rPr>
          <w:rFonts w:ascii="微软雅黑" w:eastAsia="微软雅黑" w:hAnsi="微软雅黑" w:cs="Calibri" w:hint="eastAsia"/>
        </w:rPr>
        <w:t>GPIO_PinRemapConfig(GPIO_PartialRemap1_TIM2, ENABLE);             //TIM2 部分重映射模式(手册8.3.7 )</w:t>
      </w:r>
    </w:p>
    <w:p w14:paraId="7541CA47" w14:textId="77777777" w:rsidR="00B83A23" w:rsidRDefault="00B83A23">
      <w:pPr>
        <w:rPr>
          <w:rFonts w:hint="eastAsia"/>
        </w:rPr>
      </w:pPr>
    </w:p>
    <w:sectPr w:rsidR="00B83A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A1"/>
    <w:rsid w:val="0038290B"/>
    <w:rsid w:val="006001F5"/>
    <w:rsid w:val="00B83A23"/>
    <w:rsid w:val="00F94EA1"/>
    <w:rsid w:val="00FE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87D0E0-148A-4DBB-AF58-50CCC59E4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4E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E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E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E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E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E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E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E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4E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4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4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4E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4E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4E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4E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4E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4E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4E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4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E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4E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4E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4E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4E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4E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4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4E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4EA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E65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暴龙战神 无敌</dc:creator>
  <cp:keywords/>
  <dc:description/>
  <cp:lastModifiedBy>暴龙战神 无敌</cp:lastModifiedBy>
  <cp:revision>2</cp:revision>
  <dcterms:created xsi:type="dcterms:W3CDTF">2026-04-08T15:09:00Z</dcterms:created>
  <dcterms:modified xsi:type="dcterms:W3CDTF">2026-04-08T15:09:00Z</dcterms:modified>
</cp:coreProperties>
</file>