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43A6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  <w:sz w:val="42"/>
          <w:szCs w:val="42"/>
        </w:rPr>
      </w:pPr>
      <w:r>
        <w:rPr>
          <w:rFonts w:ascii="微软雅黑 Light" w:eastAsia="微软雅黑 Light" w:hAnsi="微软雅黑 Light" w:cs="Calibri" w:hint="eastAsia"/>
          <w:b/>
          <w:bCs/>
          <w:sz w:val="42"/>
          <w:szCs w:val="42"/>
        </w:rPr>
        <w:t>SPI（Serial Peripheral Interface）串行外设接口    (</w:t>
      </w:r>
      <w:r>
        <w:rPr>
          <w:rFonts w:ascii="微软雅黑" w:eastAsia="微软雅黑" w:hAnsi="微软雅黑" w:cs="Calibri" w:hint="eastAsia"/>
          <w:sz w:val="42"/>
          <w:szCs w:val="42"/>
        </w:rPr>
        <w:t>同步，全双工</w:t>
      </w:r>
      <w:r>
        <w:rPr>
          <w:rFonts w:ascii="微软雅黑 Light" w:eastAsia="微软雅黑 Light" w:hAnsi="微软雅黑 Light" w:cs="Calibri" w:hint="eastAsia"/>
          <w:b/>
          <w:bCs/>
          <w:sz w:val="42"/>
          <w:szCs w:val="42"/>
        </w:rPr>
        <w:t>)</w:t>
      </w:r>
    </w:p>
    <w:p w14:paraId="2CD8FB57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所有SPI设备的SCK、MOSI、MISO分别连在一起，主机另外引出多条SS控制线，分别接到各从机的SS引脚，</w:t>
      </w:r>
    </w:p>
    <w:p w14:paraId="1B2F0FC0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输出引脚配置为推挽输出，输入引脚配置为浮空或上拉输入</w:t>
      </w:r>
    </w:p>
    <w:p w14:paraId="777BF5BD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四根通信线：</w:t>
      </w:r>
      <w:r>
        <w:rPr>
          <w:rFonts w:ascii="微软雅黑" w:eastAsia="微软雅黑" w:hAnsi="微软雅黑" w:cs="Calibri" w:hint="eastAsia"/>
        </w:rPr>
        <w:t>SCK（Serial Clock）、MOSI（Master Output Slave Input）、MISO（Master Input Slave Output）、SS（Slave Select）</w:t>
      </w:r>
    </w:p>
    <w:p w14:paraId="698F4E51" w14:textId="55336D4D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BC6685" wp14:editId="62BBAEF2">
            <wp:extent cx="4618355" cy="2731770"/>
            <wp:effectExtent l="0" t="0" r="0" b="0"/>
            <wp:docPr id="621814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609A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 xml:space="preserve">      通信过程</w:t>
      </w:r>
    </w:p>
    <w:p w14:paraId="0AD2D25C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（SS 从机选择线，低电平有效，高电平期间MISO为高阻态防止其他从机影响输入）</w:t>
      </w:r>
    </w:p>
    <w:p w14:paraId="54DCC1CD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不发送的时候，MOSI一般为0x00或0xFF</w:t>
      </w:r>
    </w:p>
    <w:p w14:paraId="3403C006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起始条件：SS</w:t>
      </w:r>
      <w:r>
        <w:rPr>
          <w:rFonts w:ascii="微软雅黑" w:eastAsia="微软雅黑" w:hAnsi="微软雅黑" w:cs="Calibri" w:hint="eastAsia"/>
        </w:rPr>
        <w:t>从高电平切换到低电平</w:t>
      </w:r>
    </w:p>
    <w:p w14:paraId="0EEA64E6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终止条件：</w:t>
      </w:r>
      <w:r>
        <w:rPr>
          <w:rFonts w:ascii="Calibri" w:hAnsi="Calibri" w:cs="Calibri"/>
          <w:b/>
          <w:bCs/>
        </w:rPr>
        <w:t>SS</w:t>
      </w:r>
      <w:r>
        <w:rPr>
          <w:rFonts w:ascii="微软雅黑" w:eastAsia="微软雅黑" w:hAnsi="微软雅黑" w:cs="Calibri" w:hint="eastAsia"/>
        </w:rPr>
        <w:t>从低电平切换到高电平</w:t>
      </w:r>
    </w:p>
    <w:p w14:paraId="512D804E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微软雅黑" w:eastAsia="微软雅黑" w:hAnsi="微软雅黑" w:cs="Calibri" w:hint="eastAsia"/>
          <w:b/>
          <w:bCs/>
        </w:rPr>
        <w:t>时序配置：</w:t>
      </w:r>
      <w:r>
        <w:rPr>
          <w:rFonts w:ascii="微软雅黑" w:eastAsia="微软雅黑" w:hAnsi="微软雅黑" w:cs="Calibri" w:hint="eastAsia"/>
        </w:rPr>
        <w:t>交换一个字节（</w:t>
      </w:r>
      <w:r>
        <w:rPr>
          <w:rFonts w:ascii="微软雅黑" w:eastAsia="微软雅黑" w:hAnsi="微软雅黑" w:cs="Calibri" w:hint="eastAsia"/>
          <w:b/>
          <w:bCs/>
        </w:rPr>
        <w:t>模式</w:t>
      </w:r>
      <w:r>
        <w:rPr>
          <w:rFonts w:ascii="Calibri" w:hAnsi="Calibri" w:cs="Calibri"/>
          <w:b/>
          <w:bCs/>
        </w:rPr>
        <w:t>0</w:t>
      </w:r>
      <w:r>
        <w:rPr>
          <w:rFonts w:ascii="微软雅黑" w:eastAsia="微软雅黑" w:hAnsi="微软雅黑" w:cs="Calibri" w:hint="eastAsia"/>
        </w:rPr>
        <w:t>）</w:t>
      </w:r>
    </w:p>
    <w:p w14:paraId="59A00561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CPOL=0</w:t>
      </w:r>
      <w:r>
        <w:rPr>
          <w:rFonts w:ascii="微软雅黑" w:eastAsia="微软雅黑" w:hAnsi="微软雅黑" w:cs="Calibri" w:hint="eastAsia"/>
          <w:b/>
          <w:bCs/>
        </w:rPr>
        <w:t>：</w:t>
      </w:r>
      <w:r>
        <w:rPr>
          <w:rFonts w:ascii="微软雅黑" w:eastAsia="微软雅黑" w:hAnsi="微软雅黑" w:cs="Calibri" w:hint="eastAsia"/>
        </w:rPr>
        <w:t>空闲状态时，</w:t>
      </w:r>
      <w:r>
        <w:rPr>
          <w:rFonts w:ascii="Calibri" w:hAnsi="Calibri" w:cs="Calibri"/>
        </w:rPr>
        <w:t>SCK</w:t>
      </w:r>
      <w:r>
        <w:rPr>
          <w:rFonts w:ascii="微软雅黑" w:eastAsia="微软雅黑" w:hAnsi="微软雅黑" w:cs="Calibri" w:hint="eastAsia"/>
        </w:rPr>
        <w:t>为低电平</w:t>
      </w:r>
      <w:r>
        <w:rPr>
          <w:rFonts w:ascii="微软雅黑" w:eastAsia="微软雅黑" w:hAnsi="微软雅黑" w:cs="Calibri" w:hint="eastAsia"/>
          <w:b/>
          <w:bCs/>
        </w:rPr>
        <w:t>（CPOL=1：空闲状态时，SCK为高电平）</w:t>
      </w:r>
    </w:p>
    <w:p w14:paraId="6AFB3A4B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CPHA=0</w:t>
      </w:r>
      <w:r>
        <w:rPr>
          <w:rFonts w:ascii="微软雅黑" w:eastAsia="微软雅黑" w:hAnsi="微软雅黑" w:cs="Calibri" w:hint="eastAsia"/>
          <w:b/>
          <w:bCs/>
        </w:rPr>
        <w:t>：</w:t>
      </w:r>
      <w:r>
        <w:rPr>
          <w:rFonts w:ascii="微软雅黑" w:eastAsia="微软雅黑" w:hAnsi="微软雅黑" w:cs="Calibri" w:hint="eastAsia"/>
        </w:rPr>
        <w:t>（SS下降沿移出数据）</w:t>
      </w:r>
      <w:r>
        <w:rPr>
          <w:rFonts w:ascii="Calibri" w:hAnsi="Calibri" w:cs="Calibri"/>
        </w:rPr>
        <w:t>SCK</w:t>
      </w:r>
      <w:r>
        <w:rPr>
          <w:rFonts w:ascii="微软雅黑" w:eastAsia="微软雅黑" w:hAnsi="微软雅黑" w:cs="Calibri" w:hint="eastAsia"/>
        </w:rPr>
        <w:t>第一个边沿移入（采样）数据，第二个边沿移出（输出）数据</w:t>
      </w:r>
      <w:r>
        <w:rPr>
          <w:rFonts w:ascii="微软雅黑" w:eastAsia="微软雅黑" w:hAnsi="微软雅黑" w:cs="Calibri" w:hint="eastAsia"/>
          <w:b/>
          <w:bCs/>
        </w:rPr>
        <w:t>（CPHA=1：SCK第一个边沿移出数据，第二个边沿移入数据）</w:t>
      </w:r>
    </w:p>
    <w:p w14:paraId="42F84A34" w14:textId="74B0E199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B5C4C6" wp14:editId="4DC759C7">
            <wp:extent cx="5274310" cy="2554605"/>
            <wp:effectExtent l="0" t="0" r="2540" b="0"/>
            <wp:docPr id="10182920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8994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01C0B2" w14:textId="77777777" w:rsidR="0085782D" w:rsidRDefault="0085782D" w:rsidP="0085782D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发送指令（0x06）：（MISO处于挂机状态）</w:t>
      </w:r>
    </w:p>
    <w:p w14:paraId="0A4A1C8C" w14:textId="77777777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35DCF5" w14:textId="35FD7B5A" w:rsidR="0085782D" w:rsidRDefault="0085782D" w:rsidP="0085782D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4AAC35" wp14:editId="3CE19AD4">
            <wp:extent cx="5274310" cy="3223260"/>
            <wp:effectExtent l="0" t="0" r="2540" b="0"/>
            <wp:docPr id="1306595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7553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79"/>
    <w:rsid w:val="001D720D"/>
    <w:rsid w:val="006001F5"/>
    <w:rsid w:val="0085782D"/>
    <w:rsid w:val="009C7F79"/>
    <w:rsid w:val="00B8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E9555-E1D5-47B2-9CD1-17F71CF4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7F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F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F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F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F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F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F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F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F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F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F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7F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F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F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F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F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F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F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F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F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F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F7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578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3</cp:revision>
  <dcterms:created xsi:type="dcterms:W3CDTF">2026-04-08T15:08:00Z</dcterms:created>
  <dcterms:modified xsi:type="dcterms:W3CDTF">2026-04-08T15:08:00Z</dcterms:modified>
</cp:coreProperties>
</file>