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QCLabOne 2.0 CSV RACI and Responsibilities Matrix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QCL-2026-RACI-001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 Governance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2026-01-25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QCL-2026-RACI-001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 Governance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2026-01-25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matrix defines lifecycle accountability. Each activity has one and only one A (Accountable). Additional required quality or business approvals may be recorded in the associated document, but accountability remains singular.</w:t>
      </w:r>
    </w:p>
    <w:p>
      <w:pPr>
        <w:pStyle w:val="Heading1"/>
      </w:pPr>
      <w:r>
        <w:t>2. Role abbreviations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SP — Project Sponsor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BPO — QC Business Process Owner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SO — System Owner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QA — QA Validation Manager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PM — CSV Project Manager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IT — IT/Infrastructure Owner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VEN — Supplier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MIG — Data Migration Lead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RM — Records Management Owner</w:t>
      </w:r>
    </w:p>
    <w:p>
      <w:pPr>
        <w:pStyle w:val="Heading1"/>
      </w:pPr>
      <w:r>
        <w:t>3. RACI matrix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720"/>
        <w:gridCol w:w="720"/>
        <w:gridCol w:w="720"/>
        <w:gridCol w:w="720"/>
        <w:gridCol w:w="720"/>
        <w:gridCol w:w="720"/>
        <w:gridCol w:w="720"/>
        <w:gridCol w:w="720"/>
        <w:gridCol w:w="480"/>
      </w:tblGrid>
      <w:tr>
        <w:trPr>
          <w:tblHeader w:val="true"/>
        </w:trPr>
        <w:tc>
          <w:tcPr>
            <w:tcW w:type="dxa" w:w="31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Activity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SP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BPO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SO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QA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PM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IT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VEN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MIG</w:t>
            </w:r>
          </w:p>
        </w:tc>
        <w:tc>
          <w:tcPr>
            <w:tcW w:type="dxa" w:w="4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RM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site CSV procedure/VMP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project charter and funding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Define scope and intended use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Describe business process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Maintain system inventory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Perform GxP/classification/PRA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Perform DIRA/Part 11 assessment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project validation plan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Select and qualify supplier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URS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design/configuration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migration strategy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Build/configure system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Develop custom interfaces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test plan/scripts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Execute IQ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Execute OQ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Execute PQ/UAT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Manage defects/deviations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Accept residual validation risk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VSR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go-live business decision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Provision production access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Operate and support system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Perform periodic access/audit review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changes and patches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Perform annual periodic review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archive acceptance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legacy retirement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final retirement conclusion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</w:t>
            </w:r>
          </w:p>
        </w:tc>
      </w:tr>
    </w:tbl>
    <w:p>
      <w:pPr>
        <w:spacing w:after="80"/>
      </w:pPr>
    </w:p>
    <w:p>
      <w:pPr>
        <w:pStyle w:val="Heading1"/>
      </w:pPr>
      <w:r>
        <w:t>4. Decision rules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QA is accountable for the validation strategy, residual GxP risk acceptance and final validation conclusion.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The BPO is accountable for intended use, URS and business go-live acceptance.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The System Owner is accountable for technical design, production access, operation, change and retirement execution.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Records Management is accountable for archive acceptance.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Emergency actions may be taken to protect product, data or continuity, but must be documented and entered into deviation/change control within one business day.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SOP-CSV-001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Computerised System Lifecycle Management Procedure](001_CSV_Lifecycle_Management_Procedure.md)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VMP-SZ-001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Validation Master Plan](002_Validation_Master_Plan.md)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QCL-2026-CHA-001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Charter](005_Project_Charter.md)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QCL-2026-GXP-001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GxP Impact Assessment](009_GxP_Impact_Assessment.md)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Classification and Criticality Assessment](010_System_Classification_and_Criticality_Assessment.md)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[Preliminary Risk Assessment](011_Preliminary_Risk_Assessment.md)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QCL-2026-DIRA-001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Risk Assessment](012_Data_Integrity_Risk_Assessment.md)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QCL-2026-ERES-001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[21 CFR Part 11 and EU Annex 11 Assessment](013_21_CFR_Part_11_and_EU_Annex_11_Assessment.md)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QCL-2026-CYB-001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and Privacy Impact Assessment](014_Cybersecurity_and_Privacy_Impact_Assessment.md)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Validation Plan](015_Project_Validation_Plan.md)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Deliverable List and Schedule](016_Master_Deliverable_List_and_Schedule.md)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QCL-2026-RFP-001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[RFI, RFP and Product Selection Record](017_RFI_RFP_and_Product_Selection_Record.md)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QCL-2026-SQA-001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Qualification Assessment](018_Supplier_Qualification_Assessment.md)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Audit Report and CAPA](019_Supplier_Audit_Report_and_CAPA.md)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QCL-2026-QTA-001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[Quality/Technical Agreement and Service Level Agreement](020_Quality_Technical_Agreement_and_SLA.md)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Documentation Leveraging Assessment](021_Supplier_Documentation_Leveraging_Assessment.md)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QCL-2026-IAD-001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[Infrastructure and Architecture Design](026_Infrastructure_and_Architecture_Design.md)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 and Calculation Specification](029_Report_and_Calculation_Specification.md)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Data Specification](030_Master_Data_Specification.md)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Specification](032_Audit_Trail_Specification.md)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Specification](033_Electronic_Signature_Specification.md)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Plan](035_Business_Continuity_and_Disaster_Recovery_Plan.md)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Strategy and Plan](036_Data_Migration_Strategy_and_Plan.md)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Mapping, Cleansing and Transformation Specification](037_Data_Mapping_Cleansing_and_Transformation_Specification.md)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[Initial Requirements Traceability Matrix](039_Initial_Requirements_Traceability_Matrix.md)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QCL-2026-BLD-001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[Installation, Build and Configuration Record](040_Installation_Build_and_Configuration_Record.md)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Item and Version Register](041_Configuration_Item_and_Version_Register.md)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[Software Development and Source Control Plan](042_Software_Development_and_Source_Control_Plan.md)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QCL-2026-CRU-001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[Code Review and Unit Test Report](043_Code_Review_and_Unit_Test_Report.md)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[Factory Acceptance Test Protocol and Report](044_Factory_Acceptance_Test_Protocol_and_Report.md)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Acceptance Test Protocol and Report](045_Site_Acceptance_Test_Protocol_and_Report.md)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 Qualification and User Acceptance Test Report](050_Performance_Qualification_and_UAT_Report.md)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Test Report](055_Electronic_Signature_Test_Report.md)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[Failover and Disaster Recovery Test Report](058_Failover_and_Disaster_Recovery_Test_Report.md)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[Report, Print and Export Verification Report](059_Report_Print_and_Export_Verification_Report.md)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QCL-2026-CAPA-001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[CAPA Record and Effectiveness Check](062_CAPA_Record_and_Effectiveness_Check.md)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Audit Trail Review SOP](068_Audit_Trail_Review_SOP.md)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Retention, Archiving and Record Retrieval SOP](070_Data_Retention_Archiving_and_Record_Retrieval_SOP.md)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QCL-2026-TRN-001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[Training Plan, Materials and Training Record](071_Training_Plan_Materials_and_Training_Record.md)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QCL-2026-CUT-001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[Cutover, Rollback and Contingency Plan](072_Cutover_Rollback_and_Contingency_Plan.md)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Data Migration Execution and Reconciliation Record](073_Production_Data_Migration_Execution_and_Reconciliation_Record.md)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Readiness Checklist](074_Production_Readiness_Checklist.md)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[Go-Live and Production Release Approval](075_Go_Live_and_Production_Release_Approval.md)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QCL-2026-HOV-001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Handover and Support Model](076_System_Handover_and_Support_Model.md)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Baseline and Approved Configuration Record](077_Production_Baseline_and_Approved_Configuration_Record.md)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Access Request and Approval Records](078_User_Access_Request_and_Approval_Records.md)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User Access Review Report](079_Periodic_User_Access_Review_Report.md)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[Segregation of Duties and Privileged Access Review](080_Segregation_of_Duties_and_Privileged_Access_Review.md)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Audit Trail Review Record](081_Periodic_Audit_Trail_Review_Record.md)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QCL-2027-DIM-001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Monitoring and Trend Report](082_Data_Integrity_Monitoring_and_Trend_Report.md)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Monitoring Log and Exception Record](083_Backup_Monitoring_Log_and_Exception_Record.md)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Restore Test Report](084_Periodic_Restore_Test_Report.md)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QCL-2027-INC-014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[Incident Record and Impact Assessment](085_Incident_Record_and_Impact_Assessment.md)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QCL-2027-PRB-006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[Problem Record and Root Cause Analysis](086_Problem_Record_and_Root_Cause_Analysis.md)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Deviation and CAPA Record](087_Operational_Deviation_and_CAPA_Record.md)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Control Record](088_Change_Control_Record.md)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QCL-2027-PAT-003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[Patch and Upgrade Impact Assessment](089_Patch_and_Upgrade_Impact_Assessment.md)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QCL-2027-REG-003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[Regression Test Plan and Report](090_Regression_Test_Plan_and_Report.md)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QCL-2028-RVA-001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[Revalidation Assessment and Report](093_Revalidation_Assessment_and_Report.md)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QCL-2028-DRE-001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Exercise Report](095_Business_Continuity_and_DR_Exercise_Report.md)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QCL-2028-SPR-001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Periodic Performance and SLA Review](096_Supplier_Periodic_Performance_and_SLA_Review.md)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and Data Archive Record](097_System_and_Data_Archive_Record.md)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QCL-2028-IRD-001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[Inspection Readiness Dossier and Audit Response Record](098_Inspection_Readiness_Dossier_and_Audit_Response_Record.md)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Decommissioning Request](099_Legacy_LIMS_Decommissioning_Request.md)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Risk Assessment](100_Legacy_LIMS_Retirement_Risk_Assessment.md)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Plan](101_Legacy_LIMS_Retirement_Plan.md)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QCL-2028-LAR-001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Data Archiving and Retention Plan](102_Legacy_Data_Archiving_and_Retention_Plan.md)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QCL-2028-AIS-001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Access Revocation and Interface Shutdown Record](104_Legacy_Access_Revocation_and_Interface_Shutdown_Record.md)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System Decommissioning Checklist](105_Legacy_System_Decommissioning_Checklist.md)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CSI-SZ-001-CHG-2028-03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[Computerised System Inventory Update—Retired Status](107_Computerised_System_Inventory_Update_Retired_Status.md)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 Program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2026-01-25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QCL-2026-RACI-001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QCL-2026-RACI-001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QCLabOne 2.0 CSV RACI and Responsibilities Matrix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