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Preliminary Risk Assessment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QCL-2026-PRA-001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Risk and Compliance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2026-03-20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QCL-2026-PRA-001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Risk and Compliance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2026-03-20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Method</w:t>
      </w:r>
    </w:p>
    <w:p>
      <w:pPr>
        <w:spacing w:after="120" w:line="300" w:lineRule="auto"/>
      </w:pPr>
      <w:r>
        <w:rPr>
          <w:rFonts w:ascii="Calibri" w:hAnsi="Calibri"/>
          <w:b w:val="0"/>
          <w:i w:val="0"/>
          <w:color w:val="000000"/>
          <w:sz w:val="22"/>
        </w:rPr>
        <w:t>Severity (S), probability (P) and detectability (D) are scored 1–5. RPN = S × P × D. High ≥40; Medium 16–39; Low ≤15. Any credible risk to an incorrect batch-quality decision is treated as High until controls are verified.</w:t>
      </w:r>
    </w:p>
    <w:p>
      <w:pPr>
        <w:pStyle w:val="Heading1"/>
      </w:pPr>
      <w:r>
        <w:t>2. Preliminary risk register</w:t>
      </w:r>
    </w:p>
    <w:tbl>
      <w:tblPr>
        <w:tblStyle w:val="TableGrid"/>
        <w:tblW w:type="dxa" w:w="9360"/>
        <w:tblLayout w:type="fixed"/>
        <w:tblLook w:firstColumn="1" w:firstRow="1" w:lastColumn="0" w:lastRow="0" w:noHBand="0" w:noVBand="1" w:val="04A0"/>
        <w:tblInd w:w="120" w:type="dxa"/>
      </w:tblPr>
      <w:tblGrid>
        <w:gridCol w:w="720"/>
        <w:gridCol w:w="2177"/>
        <w:gridCol w:w="1853"/>
        <w:gridCol w:w="720"/>
        <w:gridCol w:w="720"/>
        <w:gridCol w:w="720"/>
        <w:gridCol w:w="1297"/>
        <w:gridCol w:w="1153"/>
      </w:tblGrid>
      <w:tr>
        <w:trPr>
          <w:tblHeader w:val="true"/>
        </w:trPr>
        <w:tc>
          <w:tcPr>
            <w:tcW w:type="dxa" w:w="720"/>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5"/>
              </w:rPr>
              <w:t>ID</w:t>
            </w:r>
          </w:p>
        </w:tc>
        <w:tc>
          <w:tcPr>
            <w:tcW w:type="dxa" w:w="217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Hazard</w:t>
            </w:r>
          </w:p>
        </w:tc>
        <w:tc>
          <w:tcPr>
            <w:tcW w:type="dxa" w:w="185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Potential impact</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S</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P</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D</w:t>
            </w:r>
          </w:p>
        </w:tc>
        <w:tc>
          <w:tcPr>
            <w:tcW w:type="dxa" w:w="129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Initial rating</w:t>
            </w:r>
          </w:p>
        </w:tc>
        <w:tc>
          <w:tcPr>
            <w:tcW w:type="dxa" w:w="115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Planned control</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PRA-01</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Incorrect or incomplete sample request from SAP</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Wrong tests or material disposition</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36 Medium</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Interface validation, message reconciliation, exception queue</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PRA-02</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Use of obsolete specification or method</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Incorrect test or limit applied</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30 Medium</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Effective-date/version controls, approval workflow, OQ</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PRA-03</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Calculation or rounding defect</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Incorrect pass/fail decision</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Independent formula verification, boundary testing, controlled change</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PRA-04</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Unauthorized access or excessive privilege</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Uncontrolled data/configuration change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45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RBAC, SoD, access approval, periodic review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PRA-05</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Audit trail not enabled or incomplete</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Changes cannot be reconstructed</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Audit trail specification and challenge testing</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PRA-06</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Electronic signature not linked to record</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Approval authenticity compromised</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Part 11 assessment and signature challenge test</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PRA-07</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Instrument/CDS data transfer error</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Incorrect or missing result</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45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Mapping, checksum/message ID, exception handling, reconciliation</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PRA-08</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Migration omits or corrupts legacy records</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Historical evidence unavailable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60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Profiling, trial migration, count/field reconciliation, archive verification</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PRA-09</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Cloud service outage</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QC operations delayed</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24 Medium</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BCP, redundancy, RTO/RPO, manual fallback</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PRA-10</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Backup or restore failure</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Permanent loss of GxP data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Backup monitoring, periodic restore tests, DR exercise</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PRA-11</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Supplier change without impact assessment</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Validated state unintentionally affected</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36 Medium</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Quality agreement, change notice, patch assessment</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PRA-12</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Insufficient user training</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Incorrect workflow execution</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24 Medium</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Role-based training and authorization</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PRA-13</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Vendor remote support changes production</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Unapproved GxP configuration change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Time-limited access, session monitoring, change control</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PRA-14</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Old LIMS retired before archive acceptance</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Regulatory records become unavailable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Retirement gate and archive retrievability testing</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PRA-15</w:t>
            </w:r>
          </w:p>
        </w:tc>
        <w:tc>
          <w:tcPr>
            <w:tcW w:type="dxa" w:w="217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Hybrid/manual contingency data not reconciled</w:t>
            </w:r>
          </w:p>
        </w:tc>
        <w:tc>
          <w:tcPr>
            <w:tcW w:type="dxa" w:w="18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Duplicate or inconsistent records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1297"/>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36 Medium</w:t>
            </w:r>
          </w:p>
        </w:tc>
        <w:tc>
          <w:tcPr>
            <w:tcW w:type="dxa" w:w="1153"/>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Controlled forms, independent verification, post-outage reconciliation</w:t>
            </w:r>
          </w:p>
        </w:tc>
      </w:tr>
    </w:tbl>
    <w:p>
      <w:pPr>
        <w:spacing w:after="80"/>
      </w:pPr>
    </w:p>
    <w:p>
      <w:pPr>
        <w:pStyle w:val="Heading1"/>
      </w:pPr>
      <w:r>
        <w:t>3. Risk response</w:t>
      </w:r>
    </w:p>
    <w:p>
      <w:pPr>
        <w:spacing w:after="120" w:line="300" w:lineRule="auto"/>
      </w:pPr>
      <w:r>
        <w:rPr>
          <w:rFonts w:ascii="Calibri" w:hAnsi="Calibri"/>
          <w:b w:val="0"/>
          <w:i w:val="0"/>
          <w:color w:val="000000"/>
          <w:sz w:val="22"/>
        </w:rPr>
        <w:t>High risks require explicit URS and verification coverage. Medium risks require documented controls and testing where the control is automated or critical. Low risks may be managed by standard procedures and supplier/infrastructure evidence. Residual risk will be reassessed in the FRA and VSR.</w:t>
      </w:r>
    </w:p>
    <w:p>
      <w:pPr>
        <w:pStyle w:val="Heading1"/>
      </w:pPr>
      <w:r>
        <w:t>4.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QCL-2026-IUS-001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Intended Use Statement](007_Intended_Use_Statement.md)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QCL-2026-BPD-001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Business Process Description](008_Business_Process_Description.md)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QCL-2026-GXP-001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GxP Impact Assessment](009_GxP_Impact_Assessment.md)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QCL-2026-CLA-001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Classification and Criticality Assessment](010_System_Classification_and_Criticality_Assessment.md)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QCL-2026-DIRA-001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Integrity Risk Assessment](012_Data_Integrity_Risk_Assessment.md)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Validation Plan](015_Project_Validation_Plan.md)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QCL-2026-URS-001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Requirements Specification](022_User_Requirements_Specification.md)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[Functional Risk Assessment](038_Functional_Risk_Assessment.md)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QCL-2026-VTP-001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Test Plan and Strategy](046_Validation_Test_Plan_and_Strategy.md)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333"/>
        <w:gridCol w:w="2692"/>
        <w:gridCol w:w="3335"/>
      </w:tblGrid>
      <w:tr>
        <w:trPr>
          <w:tblHeader w:val="true"/>
        </w:trPr>
        <w:tc>
          <w:tcPr>
            <w:tcW w:type="dxa" w:w="33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69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33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CSV/Quality Risk Lead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2026-03-20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QCL-2026-PRA-001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QCL-2026-PRA-001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Risk Assessment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