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Data Integrity Risk Assessment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QCL-2026-DIRA-001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Risk and Compliance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Objective and method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assessment evaluates the complete data lifecycle using ALCOA+ principles: attributable, legible, contemporaneous, original, accurate, complete, consistent, enduring and available. “C” means completeness, “A” attributable, “Cont” contemporaneous, “O” original, “Acu” accurate, “Cns” consistent, “E” enduring and “Av” available.</w:t>
      </w:r>
    </w:p>
    <w:p>
      <w:pPr>
        <w:pStyle w:val="Heading1"/>
      </w:pPr>
      <w:r>
        <w:t>2. Data lifecycle inventory and risks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236"/>
        <w:gridCol w:w="1324"/>
        <w:gridCol w:w="2340"/>
        <w:gridCol w:w="720"/>
        <w:gridCol w:w="2428"/>
        <w:gridCol w:w="592"/>
      </w:tblGrid>
      <w:tr>
        <w:trPr>
          <w:tblHeader w:val="true"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ID</w:t>
            </w:r>
          </w:p>
        </w:tc>
        <w:tc>
          <w:tcPr>
            <w:tcW w:type="dxa" w:w="123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Data</w:t>
            </w:r>
          </w:p>
        </w:tc>
        <w:tc>
          <w:tcPr>
            <w:tcW w:type="dxa" w:w="13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Lifecycle stage</w:t>
            </w:r>
          </w:p>
        </w:tc>
        <w:tc>
          <w:tcPr>
            <w:tcW w:type="dxa" w:w="23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Failure mode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ALCOA+</w:t>
            </w:r>
          </w:p>
        </w:tc>
        <w:tc>
          <w:tcPr>
            <w:tcW w:type="dxa" w:w="242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Controls</w:t>
            </w:r>
          </w:p>
        </w:tc>
        <w:tc>
          <w:tcPr>
            <w:tcW w:type="dxa" w:w="5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Residual risk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DIRA-01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SAP sample request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Creation/transmission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Incorrect source data or duplicate message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C; A,C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Unique message ID, validation, exception queue, reconciliation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DIRA-02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Sample ID/barcode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Creation/printing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Duplicate or mis-associated identity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A,C,O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Unique sequence, barcode verification, chain-of-custody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DIRA-03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Sample receipt record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Creation/modification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Backdating or incomplete receipt information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A,C,Cont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Mandatory fields, timestamp, audit trail, reason for change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DIRA-04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Specification/method version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Master data lifecycle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Obsolete version used or history overwritten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O,A,C,E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Approval/effective date, immutable history, change control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DIRA-05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LES observations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Creation/review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 entered late, omitted, or attributed incorrectly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A,Cont,C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Unique user, step timestamp, required fields, review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DIRA-06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Balance/pH/TOC result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Capture/transmission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Manual transcription or unit conversion error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O,A,C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Direct interface, source metadata, unit validation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DIRA-07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CDS numeric result/link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Approval/transmission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LIMS result differs from CDS source or link breaks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O,A,C,E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Approved-result interface, stable ID/link, reconciliation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DIRA-08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Manual result entry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Creation/verification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Critical result entered incorrectly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A,Acu,C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Reason, independent verification, audit trail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DIRA-09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Calculation inputs/formula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Processing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Wrong formula, rounding or input version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Acu,C,O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Controlled formula version, independent test, change control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DIRA-10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Pass/fail decision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Processing/approval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Incorrect status drives batch disposition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Acu,C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Boundary testing, review, locked approved state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DIRA-11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OOS/OOT case linkage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Transmission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Duplicate or missing investigation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C,A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Idempotent interface, case ID return, exception queue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DIRA-12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Electronic signature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Approval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Signature shared, detached or meaning unclear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A,O,C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Unique credentials, re-authentication, record binding, manifestation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DIRA-13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 trail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Generation/review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Critical change not recorded or reviewed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C,Cns,E,A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Always-on configuration, challenge test, periodic review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DIRA-14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Role and access data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Administration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Unauthorized privilege or shared account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Approved access requests, SoD, periodic review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DIRA-15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Report/PDF output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Reporting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Truncation or mismatch to source record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Acu,C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Template/version control and report verification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DIRA-16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 copy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Backup/retention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Backup incomplete, unreadable or not monitored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C,E,A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Automated backup, monitoring, restore test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DIRA-17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Migrated record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Migration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Field, attachment or relationship lost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C,Acu,O,E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Mapping, counts, field sampling, hash and relationship checks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DIRA-18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Archived legacy record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Archive/retrieval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Record or audit trail cannot be retrieved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A,E,C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Read-only archive qualification and sample retrieval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DIRA-19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time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Infrastructure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Timestamp drift obscures sequence of events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Authoritative time sync and monitoring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Low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DIRA-20</w:t>
            </w:r>
          </w:p>
        </w:tc>
        <w:tc>
          <w:tcPr>
            <w:tcW w:type="dxa" w:w="12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Contingency paper record</w:t>
            </w:r>
          </w:p>
        </w:tc>
        <w:tc>
          <w:tcPr>
            <w:tcW w:type="dxa" w:w="13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Outage/reconciliation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Late or duplicate transcription after recovery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Cont,O,C</w:t>
            </w:r>
          </w:p>
        </w:tc>
        <w:tc>
          <w:tcPr>
            <w:tcW w:type="dxa" w:w="242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Controlled forms, log, independent reconciliation</w:t>
            </w:r>
          </w:p>
        </w:tc>
        <w:tc>
          <w:tcPr>
            <w:tcW w:type="dxa" w:w="5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Medium</w:t>
            </w:r>
          </w:p>
        </w:tc>
      </w:tr>
    </w:tbl>
    <w:p>
      <w:pPr>
        <w:spacing w:after="80"/>
      </w:pPr>
    </w:p>
    <w:p>
      <w:pPr>
        <w:pStyle w:val="Heading1"/>
      </w:pPr>
      <w:r>
        <w:t>3. Data ownership decisions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QCLabOne is the official source for sample, LES, calculation, review, signature and audit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CDS/SDMS is the official source for chromatographic raw/processed data.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eQMS is the official source for OOS/OOT investigation content.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SAP is the official source for material/batch master and final release status.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ArchiveVault becomes the official source for accepted retired Legacy LIMS records.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Manual contingency records remain controlled originals and are linked to reconciled electronic records.</w:t>
      </w:r>
    </w:p>
    <w:p>
      <w:pPr>
        <w:pStyle w:val="Heading1"/>
      </w:pPr>
      <w:r>
        <w:t>4. Review frequency decisions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Critical result/specification/formula/role/signature audit trails are reviewed as part of record approval or defined periodic review. Privileged access and role changes are reviewed monthly; system-wide audit-trail trend review is quarterly.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QCL-2026-IUS-001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Intended Use Statement](007_Intended_Use_Statement.md)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QCL-2026-BPD-001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Business Process Description](008_Business_Process_Description.md)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QCL-2026-PRA-001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[Preliminary Risk Assessment](011_Preliminary_Risk_Assessment.md)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QCL-2026-URS-001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Requirements Specification](022_User_Requirements_Specification.md)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QCL-2026-DDS-001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Flow, Data Dictionary and Metadata Specification](028_Data_Flow_Data_Dictionary_and_Metadata_Specification.md)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Specification](032_Audit_Trail_Specification.md)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QCL-2026-DMP-001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Migration Strategy and Plan](036_Data_Migration_Strategy_and_Plan.md)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QCL-2026-FRA-001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[Functional Risk Assessment](038_Functional_Risk_Assessment.md)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QCL-2026-ATC-001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[Audit Trail Challenge Test Report](054_Audit_Trail_Challenge_Test_Report.md)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SOP-QA-ATR-001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Audit Trail Review SOP](068_Audit_Trail_Review_SOP.md)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QCL-2027-DIM-001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[Data Integrity Monitoring and Trend Report](082_Data_Integrity_Monitoring_and_Trend_Report.md)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33"/>
        <w:gridCol w:w="2692"/>
        <w:gridCol w:w="3335"/>
      </w:tblGrid>
      <w:tr>
        <w:trPr>
          <w:tblHeader w:val="true"/>
        </w:trPr>
        <w:tc>
          <w:tcPr>
            <w:tcW w:type="dxa" w:w="333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69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33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CSV/Quality Risk Lead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33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69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Validation Manager</w:t>
            </w:r>
          </w:p>
        </w:tc>
        <w:tc>
          <w:tcPr>
            <w:tcW w:type="dxa" w:w="333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2026-03-20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QCL-2026-DIRA-001 | Version 1.0 | Approved in fictional case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QCL-2026-DIRA-001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Integrity Risk Assessment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