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User Requirements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Requirements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2026-06-30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Requirements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2026-06-30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URS defines what the regulated users require from QCLabOne 2.0. Requirements describe intended outcomes and acceptance criteria without prescribing unnecessary implementation detail.</w:t>
      </w:r>
    </w:p>
    <w:p>
      <w:pPr>
        <w:pStyle w:val="Heading1"/>
      </w:pPr>
      <w:r>
        <w:t>2. Requirement conventions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Must requirements are mandatory for release. Should requirements may be deferred only by approved change and business/quality risk assessment. Every requirement is uniquely identified and traceable.</w:t>
      </w:r>
    </w:p>
    <w:p>
      <w:pPr>
        <w:pStyle w:val="Heading1"/>
      </w:pPr>
      <w:r>
        <w:t>3. Approved user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41"/>
        <w:gridCol w:w="880"/>
        <w:gridCol w:w="3028"/>
        <w:gridCol w:w="880"/>
        <w:gridCol w:w="3031"/>
      </w:tblGrid>
      <w:tr>
        <w:trPr>
          <w:tblHeader w:val="true"/>
        </w:trPr>
        <w:tc>
          <w:tcPr>
            <w:tcW w:type="dxa" w:w="154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Requirement ID</w:t>
            </w:r>
          </w:p>
        </w:tc>
        <w:tc>
          <w:tcPr>
            <w:tcW w:type="dxa" w:w="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Category</w:t>
            </w:r>
          </w:p>
        </w:tc>
        <w:tc>
          <w:tcPr>
            <w:tcW w:type="dxa" w:w="30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Requirement</w:t>
            </w:r>
          </w:p>
        </w:tc>
        <w:tc>
          <w:tcPr>
            <w:tcW w:type="dxa" w:w="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Priority</w:t>
            </w:r>
          </w:p>
        </w:tc>
        <w:tc>
          <w:tcPr>
            <w:tcW w:type="dxa" w:w="303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Acceptance criterion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GEN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support GMP QC activities for chemistry, microbiology, stability and environmental monitoring at the Suzhou site.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workflows are available to each in-scope business area.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GEN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use a unique, non-reusable identifier for each sample, test assignment and approved record.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Duplicate identifiers are rejected and all records remain traceable.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GEN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display the application name, environment and version to authorized users.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Production, test and training environments are visibly distinguishable.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GEN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retain date/time in China Standard Time and store a synchronized technical timestamp.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Timestamps reconcile to the approved time source within ±60 seconds.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URS-GEN-005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GEN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prevent use of unapproved configuration in production.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Only approved baseline items can be promoted through controlled release.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SMP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receive material, batch and sample-request data from SAP and create a pending sample request.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valid SAP message creates one pending request with message ID and source data.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SMP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generate a unique sample ID and barcode when a request is accepted.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sample ID and barcode are unique and printable.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SMP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record sample receipt date/time, receiver, condition, quantity and location.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 receipt fields cannot be bypassed.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SMP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support aliquot, transfer, return, rejection, cancellation and disposal events with reason and user attribution.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Each event is time-stamped and audit-trailed.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URS-SMP-005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SMP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assign tests from the effective product/material specification and sampling plan.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Only the effective approved version is used.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URS-SMP-006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SMP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prevent completion of a sample while required tests or investigations remain open.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Completion is blocked with an explanatory message.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URS-SMP-007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SMP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display chain-of-custody history for each sample and aliquot.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All custody events are retrievable chronologically.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URS-SMP-008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SMP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support stability pull schedules and overdue alerts.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Pull dates, windows and overdue status are calculated correctly.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maintain version-controlled specifications, test methods and acceptance limits with effective dates.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Draft, approved, effective and obsolete states are enforced.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Only authorized roles shall create, revise, approve or make a specification effective.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Unauthorized attempts are rejected and logged.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change to an effective specification shall not alter the historical version used by completed records.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Historical records continue to display the original version.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support numeric, text, enumerated and qualitative result types.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Configured result types validate data and limits correctly.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URS-SPEC-005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require documented approval before master data or specifications are promoted to production.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Promotion requires approved change and electronic approval.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present approved electronic laboratory execution steps in the defined sequence.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analyst can execute only the effective approved worksheet.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Mandatory fields and prerequisite steps shall be enforced before a step can be completed.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Omitted required data blocks completion.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record analyst observations, reagent, standard, instrument, lot and equipment references.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References are linked to the test record and retrievable.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support direct capture from configured balances, pH meters and TOC analyzers.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Transferred values include source device, date/time, unit and status.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URS-LES-005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Manual result entry shall require a reason and, for critical results, independent verification.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Manual entries are identifiable and require configured verification.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URS-LES-006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support pause, resume, abort and repeat-test workflows with controlled reasons.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Each action is recorded and follows configured authorization.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URS-LES-007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prevent an analyst from approving their own final result where second-person review is required.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Self-approval is blocked.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URS-LES-008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identify overdue work and workflow exceptions to supervisors.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Dashboards and notifications show overdue items accurately.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execute approved formulas using controlled input values and units.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Calculated values match independently verified expected results.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apply approved significant figures and rounding rules.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Boundary examples produce the specified rounded result.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maintain calculation version and formula history.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Historical records identify the calculation version used.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evaluate results against effective limits and assign pass/fail or alert status.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Boundary, inclusive and exclusive limits are handled correctly.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URS-CALC-005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Changes to formulas or limit logic shall require change control, approval and regression testing.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Unapproved changes cannot reach production.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SAP interface shall receive sample requests and return inspection status and approved result disposition.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Bidirectional messages reconcile by unique message ID.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eQMS interface shall create OOS/OOT cases and receive the case identifier and status; CAPA creation is outside scope.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One LIMS event creates one eQMS case without duplication.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CDS/SDMS interface shall transfer approved numeric results, unit, sequence ID, method version and a stable record link; CDS remains the source of chromatographic raw data.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Transferred data matches the approved CDS result and link opens for authorized users.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Instrument interfaces shall reject malformed, duplicate or out-of-range messages and place them in an exception queue.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Exceptions are visible, attributable and reprocessable only by authorized roles.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URS-INT-005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All interfaces shall log send/receive time, source, destination, message ID, status and error text.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 and reconciliation reports are available.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URS-INT-006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support controlled manual contingency entry during an approved interface outage.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Manual fallback is labeled and independently verified.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Users shall authenticate through the corporate identity service using unique individual accounts.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Shared accounts are rejected except approved technical accounts.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Role-based access shall follow least privilege and the approved access matrix.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Each role passes positive and negative access testing.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Privileged administration shall be separated from routine QC data approval.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production role can both administer configuration and approve final QC results.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Inactive sessions shall lock after 15 minutes and require re-authentication.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Session behavior meets the configured timeout.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URS-SEC-005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Account creation, change, disablement and privileged access shall be approved and logged.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Access records identify requester, approver, executor and date.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URS-SEC-006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Vendor remote access shall be time-limited, company-approved, monitored and disabled by default.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Remote sessions require a ticket and generate connection logs.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URS-SEC-007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 events and failed logins shall be logged and reviewable.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Reports show user, timestamp, source and event outcome.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maintain secure computer-generated audit trails for creation, modification, deletion, status change and approval of GxP records.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Challenge tests show complete old/new values, user and timestamp.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reason for change shall be mandatory for changes to results, specifications, formulas, workflow status and critical master data.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record cannot be saved without an approved reason.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 trails shall be protected from alteration by ordinary users and administrators performing routine tasks.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tested role can edit or delete audit trail entries.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Authorized reviewers shall be able to filter, view and export audit trails without changing the source data.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Exported audit trail is complete and attributable.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URS-DI-005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preserve record context, metadata, attachments and links for the full retention period.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Archived records remain readable and retrievable.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URS-DI-006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Deletion or purge of GxP records shall be disabled except through an approved retention process with documented authorization.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Routine roles cannot permanently delete records.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URS-DI-007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transfers and migration shall be reconciled for completeness, accuracy and relationship integrity.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reconciliation criteria are met.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URS-DI-008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time shall be synchronized and time-zone changes shall be controlled and logged.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Time records align with the approved authoritative source.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ESIG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Electronic signatures shall be unique to one individual and linked to the signed record.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signature cannot be copied or detached through ordinary means.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ESIG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signature manifestation shall show signer name, date/time and meaning.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Printed and electronic views show all required elements.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ESIG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Critical signatures shall require re-entry of credentials or approved re-authentication.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second authentication event is recorded.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ESIG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Signed records shall be invalidated or re-routed for approval when defined critical data changes after signature.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Post-signature changes trigger the configured workflow and audit trail.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generate controlled test reports and CoA-supporting data using approved templates.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 content matches approved record data and template version.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Reports shall identify record ID, report version, generation date/time and generating user or service.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Metadata is visible on each output.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PDF export and printing shall preserve content, pagination, units and signature manifestations.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 confirms no truncation or data substitution.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 hoc data extracts used for GMP decisions shall be access-controlled and retain query criteria.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extract records filters, date/time and requester.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BCP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data shall be backed up according to approved recovery objectives.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logs meet frequency and retention requirements.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BCP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service shall support an RPO of 15 minutes and RTO of 8 hours for a declared disaster.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DR testing demonstrates approved objectives or documents justified deviations.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BCP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tested restore process shall recover application data, configuration, audit trails and attachments.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Restored records reconcile to the selected backup point.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BCP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Business continuity procedures shall define manual sample receipt, result recording and later reconciliation during outage.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tabletop and technical exercise demonstrate the fallback.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MIG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records selected for migration shall be mapped, transformed, reconciled and approved before production use.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Record counts, critical fields and relationships meet approved criteria.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MIG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Historical records not migrated shall be retained in a validated read-only archive with audit trail and attachment access.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Retrieval tests meet the approved sample plan.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MIG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Migration exceptions shall be documented, risk-assessed, resolved or accepted before go-live.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critical unresolved exception remains.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MIG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Source data shall remain protected and available until migration and archive acceptance are approved.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data is not altered or decommissioned early.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URS-OPS-001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support periodic access review, audit trail review, backup monitoring, incident and change records.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 reports and evidence can be generated.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URS-OPS-002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supplier shall notify the company of planned changes, incidents and security events within agreed timelines.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SLA evidence demonstrates notification and escalation.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URS-OPS-003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validated state shall be reviewed at least annually and after significant change or incident.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Periodic review evaluates current configuration, risks and records.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URS-OPS-004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OPS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retirement shall preserve required records and remove obsolete access and interfaces in a controlled manner.</w:t>
            </w:r>
          </w:p>
        </w:tc>
        <w:tc>
          <w:tcPr>
            <w:tcW w:type="dxa" w:w="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30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 evidence confirms retention and decommissioning.</w:t>
            </w:r>
          </w:p>
        </w:tc>
      </w:tr>
    </w:tbl>
    <w:p>
      <w:pPr>
        <w:spacing w:after="80"/>
      </w:pPr>
    </w:p>
    <w:p>
      <w:pPr>
        <w:pStyle w:val="Heading1"/>
      </w:pPr>
      <w:r>
        <w:t>4. Category key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GEN—general; SMP—sample management; SPEC—specification/master data; LES—laboratory execution; CALC—calculation; INT—interface; SEC—security; DI—data integrity; ESIG—electronic signature; REP—reporting; BCP—continuity; MIG—migration; OPS—operation/retirement.</w:t>
      </w:r>
    </w:p>
    <w:p>
      <w:pPr>
        <w:pStyle w:val="Heading1"/>
      </w:pPr>
      <w:r>
        <w:t>5. Change control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After approval, changes require documented rationale, impact on risk/design/test/training/migration, version update and approval by the Business Process Owner with QA review.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Scope Statement](006_Project_Scope_Statement.md)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QCL-2026-IUS-001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Intended Use Statement](007_Intended_Use_Statement.md)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QCL-2026-BPD-001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Business Process Description](008_Business_Process_Description.md)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QCL-2026-GXP-001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GxP Impact Assessment](009_GxP_Impact_Assessment.md)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[Preliminary Risk Assessment](011_Preliminary_Risk_Assessment.md)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QCL-2026-ERES-001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[21 CFR Part 11 and EU Annex 11 Assessment](013_21_CFR_Part_11_and_EU_Annex_11_Assessment.md)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QCL-2026-CYB-001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and Privacy Impact Assessment](014_Cybersecurity_and_Privacy_Impact_Assessment.md)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QCL-2026-RFP-001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[RFI, RFP and Product Selection Record](017_RFI_RFP_and_Product_Selection_Record.md)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 and Calculation Specification](029_Report_and_Calculation_Specification.md)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Data Specification](030_Master_Data_Specification.md)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Specification](033_Electronic_Signature_Specification.md)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Plan](035_Business_Continuity_and_Disaster_Recovery_Plan.md)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Mapping, Cleansing and Transformation Specification](037_Data_Mapping_Cleansing_and_Transformation_Specification.md)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[Initial Requirements Traceability Matrix](039_Initial_Requirements_Traceability_Matrix.md)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 Qualification and User Acceptance Test Report](050_Performance_Qualification_and_UAT_Report.md)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Test Report](055_Electronic_Signature_Test_Report.md)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Test Report](056_Backup_and_Restore_Test_Report.md)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[Performance, Load and Capacity Test Report](057_Performance_Load_and_Capacity_Test_Report.md)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[Report, Print and Export Verification Report](059_Report_Print_and_Export_Verification_Report.md)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[CAPA Record and Effectiveness Check](062_CAPA_Record_and_Effectiveness_Check.md)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2026-06-30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QCL-2026-URS-001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QCL-2026-URS-001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Requirements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