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Role and Access Control Matrix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Access-control principles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Access follows unique identity, least privilege, need-to-know, segregation of duties, approved joiner/mover/leaver workflow and periodic recertification.</w:t>
      </w:r>
    </w:p>
    <w:p>
      <w:pPr>
        <w:pStyle w:val="Heading1"/>
      </w:pPr>
      <w:r>
        <w:t>2. Role matrix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44"/>
        <w:gridCol w:w="3757"/>
        <w:gridCol w:w="3759"/>
      </w:tblGrid>
      <w:tr>
        <w:trPr>
          <w:tblHeader w:val="true"/>
        </w:trPr>
        <w:tc>
          <w:tcPr>
            <w:tcW w:type="dxa" w:w="184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7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Allowed activities</w:t>
            </w:r>
          </w:p>
        </w:tc>
        <w:tc>
          <w:tcPr>
            <w:tcW w:type="dxa" w:w="375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Prohibited/conflicting activities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Analyst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Create/receive assigned sample; execute LES; enter/capture data; submit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spec/config/role administration; no final approval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Reviewer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 source records/audit trail; verify calculation; review/reject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Cannot modify submitted data or administer system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Supervisor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 work; resolve authorised exceptions; approve defined results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Cannot administer security or audit trail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Reviewer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 critical audit trails, OOS/OOT links and quality exceptions; approve defined QA decisions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routine data entry or technical administration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Master Data Steward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Create/revise controlled master data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Cannot make own item effective or approve final results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Administrator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Configure approved settings, roles and interfaces; run monitoring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Cannot create/modify QC result content or approve results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Support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Infrastructure, logs, backup/restore and incident support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application-content editing; no QC approval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Support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Time-limited diagnostic/support access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standing production access; no unapproved change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Auditor/Inspector Read-Only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Read/search/export approved records and audit trails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create/change/approve</w:t>
            </w:r>
          </w:p>
        </w:tc>
      </w:tr>
      <w:tr>
        <w:tc>
          <w:tcPr>
            <w:tcW w:type="dxa" w:w="1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Service Account</w:t>
            </w:r>
          </w:p>
        </w:tc>
        <w:tc>
          <w:tcPr>
            <w:tcW w:type="dxa" w:w="37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Execute one defined interface or scheduled job</w:t>
            </w:r>
          </w:p>
        </w:tc>
        <w:tc>
          <w:tcPr>
            <w:tcW w:type="dxa" w:w="37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interactive login; least privilege</w:t>
            </w:r>
          </w:p>
        </w:tc>
      </w:tr>
    </w:tbl>
    <w:p>
      <w:pPr>
        <w:spacing w:after="80"/>
      </w:pPr>
    </w:p>
    <w:p>
      <w:pPr>
        <w:pStyle w:val="Heading1"/>
      </w:pPr>
      <w:r>
        <w:t>3. Permission matrix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8"/>
        <w:gridCol w:w="728"/>
        <w:gridCol w:w="832"/>
        <w:gridCol w:w="1040"/>
        <w:gridCol w:w="936"/>
        <w:gridCol w:w="1144"/>
        <w:gridCol w:w="1248"/>
        <w:gridCol w:w="988"/>
        <w:gridCol w:w="936"/>
      </w:tblGrid>
      <w:tr>
        <w:trPr>
          <w:tblHeader w:val="true"/>
        </w:trPr>
        <w:tc>
          <w:tcPr>
            <w:tcW w:type="dxa" w:w="150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Function</w:t>
            </w:r>
          </w:p>
        </w:tc>
        <w:tc>
          <w:tcPr>
            <w:tcW w:type="dxa" w:w="72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Analyst</w:t>
            </w:r>
          </w:p>
        </w:tc>
        <w:tc>
          <w:tcPr>
            <w:tcW w:type="dxa" w:w="83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Reviewer</w:t>
            </w:r>
          </w:p>
        </w:tc>
        <w:tc>
          <w:tcPr>
            <w:tcW w:type="dxa" w:w="10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Supervisor</w:t>
            </w:r>
          </w:p>
        </w:tc>
        <w:tc>
          <w:tcPr>
            <w:tcW w:type="dxa" w:w="93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QA</w:t>
            </w:r>
          </w:p>
        </w:tc>
        <w:tc>
          <w:tcPr>
            <w:tcW w:type="dxa" w:w="114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Master Data</w:t>
            </w:r>
          </w:p>
        </w:tc>
        <w:tc>
          <w:tcPr>
            <w:tcW w:type="dxa" w:w="124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Sys Admin</w:t>
            </w:r>
          </w:p>
        </w:tc>
        <w:tc>
          <w:tcPr>
            <w:tcW w:type="dxa" w:w="9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IT</w:t>
            </w:r>
          </w:p>
        </w:tc>
        <w:tc>
          <w:tcPr>
            <w:tcW w:type="dxa" w:w="93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Vendor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Execute assigned test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R/W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 metadata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Submit result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Review result/audit trail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Own read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 approval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Final approve defined result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Where required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Create/revise specification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Read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Technical support only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Make specification effective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Approval/oversight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 self-approval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Promote approved package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Manage roles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Request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Execute approved request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Technical support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 standing access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View audit trail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Own/assigned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Yes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Relevant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Technical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Security logs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Ticketed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Change configuration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 oversight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 only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Infrastructure only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Ticketed approved</w:t>
            </w:r>
          </w:p>
        </w:tc>
      </w:tr>
      <w:tr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Delete GxP record/audit trail</w:t>
            </w:r>
          </w:p>
        </w:tc>
        <w:tc>
          <w:tcPr>
            <w:tcW w:type="dxa" w:w="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8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</w:t>
            </w:r>
          </w:p>
        </w:tc>
      </w:tr>
    </w:tbl>
    <w:p>
      <w:pPr>
        <w:spacing w:after="80"/>
      </w:pPr>
    </w:p>
    <w:p>
      <w:pPr>
        <w:pStyle w:val="Heading1"/>
      </w:pPr>
      <w:r>
        <w:t>4. Account controls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Shared accounts are prohibited. Service accounts are non-interactive and owned. Two break-glass accounts are sealed, monitored and quarterly tested. Vendor accounts are disabled except during approved support windows.</w:t>
      </w:r>
    </w:p>
    <w:p>
      <w:pPr>
        <w:pStyle w:val="Heading1"/>
      </w:pPr>
      <w:r>
        <w:t>5. Review frequency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active accounts and roles quarterly; privileged accounts monthly; service accounts semi-annually; immediate disablement upon termination and within one business day for role transfer unless risk requires faster action.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QCL-2026-ERES-001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[21 CFR Part 11 and EU Annex 11 Assessment](013_21_CFR_Part_11_and_EU_Annex_11_Assessment.md)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Data Specification](030_Master_Data_Specification.md)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Access Request and Approval Records](078_User_Access_Request_and_Approval_Records.md)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QCL-2026-RAC-001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QCL-2026-RAC-001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and Access Control Matrix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