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Factory Acceptance Test Protocol and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2027-01-25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2027-01-25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Objective and environment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FAT verified the configured solution and custom integrations in the supplier-controlled FAT environment before site deployment. Protocol version 1.0 was approved on 2027-01-10 and executed 2027-01-16 to 2027-01-22.</w:t>
      </w:r>
    </w:p>
    <w:p>
      <w:pPr>
        <w:pStyle w:val="Heading1"/>
      </w:pPr>
      <w:r>
        <w:t>2. FAT cases and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2981"/>
        <w:gridCol w:w="3189"/>
        <w:gridCol w:w="2470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</w:t>
            </w:r>
          </w:p>
        </w:tc>
        <w:tc>
          <w:tcPr>
            <w:tcW w:type="dxa" w:w="298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318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Acceptance</w:t>
            </w:r>
          </w:p>
        </w:tc>
        <w:tc>
          <w:tcPr>
            <w:tcW w:type="dxa" w:w="247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Result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FAT-001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Tenant/module installation and version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Correct modules/version displayed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FAT-002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Sample lifecycle/configured workflow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Normal and exception states operate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FAT-003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Specification and effective-version control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Historical version preserved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FAT-004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LES mandatory sequence and resources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Bypass prevented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FAT-005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Calculation/rounding reference set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Matches independent expected results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FAT-006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 and segregation model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Positive/negative access correct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FAT-007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 and reason-for-change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Events captured; one configuration observation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 with item transferred to site ATC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FAT-008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Electronic signatures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Manifestation and binding correct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FAT-009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SAP/eQMS/CDS simulated interfaces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Messages and errors processed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 after eQMS code fix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FAT-010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 trial subset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Counts/critical fields/attachments reconcile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FAT-011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Backup/restore demonstration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 restored and reconciled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FAT-012</w:t>
            </w:r>
          </w:p>
        </w:tc>
        <w:tc>
          <w:tcPr>
            <w:tcW w:type="dxa" w:w="29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Report templates</w:t>
            </w:r>
          </w:p>
        </w:tc>
        <w:tc>
          <w:tcPr>
            <w:tcW w:type="dxa" w:w="3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Content/pagination/signatures correct</w:t>
            </w:r>
          </w:p>
        </w:tc>
        <w:tc>
          <w:tcPr>
            <w:tcW w:type="dxa" w:w="2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 with low template defect</w:t>
            </w:r>
          </w:p>
        </w:tc>
      </w:tr>
    </w:tbl>
    <w:p>
      <w:pPr>
        <w:spacing w:after="80"/>
      </w:pPr>
    </w:p>
    <w:p>
      <w:pPr>
        <w:pStyle w:val="Heading1"/>
      </w:pPr>
      <w:r>
        <w:t>3. Findings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DEF-003 and DEF-004 were identified, corrected and retested. One audit-trail configuration observation was transferred to formal site challenge testing because the final site event classification was not yet imported.</w:t>
      </w:r>
    </w:p>
    <w:p>
      <w:pPr>
        <w:pStyle w:val="Heading1"/>
      </w:pPr>
      <w:r>
        <w:t>4. Exit criteria and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FAT cases passed or were closed through controlled retest. Signed build packages and the FAT evidence were released for site installation/SAT.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Documentation Leveraging Assessment](021_Supplier_Documentation_Leveraging_Assessment.md)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Mapping, Cleansing and Transformation Specification](037_Data_Mapping_Cleansing_and_Transformation_Specification.md)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[Code Review and Unit Test Report](043_Code_Review_and_Unit_Test_Report.md)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88"/>
        <w:gridCol w:w="2782"/>
        <w:gridCol w:w="3290"/>
      </w:tblGrid>
      <w:tr>
        <w:trPr>
          <w:tblHeader w:val="true"/>
        </w:trPr>
        <w:tc>
          <w:tcPr>
            <w:tcW w:type="dxa" w:w="3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78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Owner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2027-01-25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QCL-2026-FAT-001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QCL-2026-FAT-001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Factory Acceptance Test Protocol and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