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Site Acceptance Test Protocol and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SAT confirmed that the approved solution operated correctly with site networks, identity, interfaces, instruments, peripherals, monitoring and archive services.</w:t>
      </w:r>
    </w:p>
    <w:p>
      <w:pPr>
        <w:pStyle w:val="Heading1"/>
      </w:pPr>
      <w:r>
        <w:t>2. Execution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Executed 2027-02-13 to 2027-02-18 in the site validation environment using the approved deployment package.</w:t>
      </w:r>
    </w:p>
    <w:p>
      <w:pPr>
        <w:pStyle w:val="Heading1"/>
      </w:pPr>
      <w:r>
        <w:t>3.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510"/>
        <w:gridCol w:w="3677"/>
        <w:gridCol w:w="1453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35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367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Acceptance</w:t>
            </w:r>
          </w:p>
        </w:tc>
        <w:tc>
          <w:tcPr>
            <w:tcW w:type="dxa" w:w="145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Result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SAT-001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Production/validation URL and network path</w:t>
            </w:r>
          </w:p>
        </w:tc>
        <w:tc>
          <w:tcPr>
            <w:tcW w:type="dxa" w:w="3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Accessible only from approved networks</w:t>
            </w:r>
          </w:p>
        </w:tc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SAT-002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Corporate SSO and role claims</w:t>
            </w:r>
          </w:p>
        </w:tc>
        <w:tc>
          <w:tcPr>
            <w:tcW w:type="dxa" w:w="3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Correct identity/role mapping</w:t>
            </w:r>
          </w:p>
        </w:tc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SAT-003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 connectivity and sample message</w:t>
            </w:r>
          </w:p>
        </w:tc>
        <w:tc>
          <w:tcPr>
            <w:tcW w:type="dxa" w:w="3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End-to-end acknowledgement</w:t>
            </w:r>
          </w:p>
        </w:tc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SAT-004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eQMS/CDS connectivity</w:t>
            </w:r>
          </w:p>
        </w:tc>
        <w:tc>
          <w:tcPr>
            <w:tcW w:type="dxa" w:w="3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Secure connection and sandbox transaction</w:t>
            </w:r>
          </w:p>
        </w:tc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SAT-005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24 instrument/device endpoints</w:t>
            </w:r>
          </w:p>
        </w:tc>
        <w:tc>
          <w:tcPr>
            <w:tcW w:type="dxa" w:w="3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Correct device identity and normalized data</w:t>
            </w:r>
          </w:p>
        </w:tc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SAT-006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Barcode printers/scanners</w:t>
            </w:r>
          </w:p>
        </w:tc>
        <w:tc>
          <w:tcPr>
            <w:tcW w:type="dxa" w:w="3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Readable, correctly associated barcode</w:t>
            </w:r>
          </w:p>
        </w:tc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DEF-006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SAT-007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Monitoring, logs and alerts</w:t>
            </w:r>
          </w:p>
        </w:tc>
        <w:tc>
          <w:tcPr>
            <w:tcW w:type="dxa" w:w="3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Alerts reach approved support groups</w:t>
            </w:r>
          </w:p>
        </w:tc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SAT-008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 and gateway configuration export</w:t>
            </w:r>
          </w:p>
        </w:tc>
        <w:tc>
          <w:tcPr>
            <w:tcW w:type="dxa" w:w="3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Successful and monitored</w:t>
            </w:r>
          </w:p>
        </w:tc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SAT-009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remote support workflow</w:t>
            </w:r>
          </w:p>
        </w:tc>
        <w:tc>
          <w:tcPr>
            <w:tcW w:type="dxa" w:w="3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Disabled by default; approved session logged</w:t>
            </w:r>
          </w:p>
        </w:tc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SAT-010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ArchiveVault test package</w:t>
            </w:r>
          </w:p>
        </w:tc>
        <w:tc>
          <w:tcPr>
            <w:tcW w:type="dxa" w:w="3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Transferred, checksum and retrieved</w:t>
            </w:r>
          </w:p>
        </w:tc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4. Deviation/defect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One printer had an obsolete driver (DEF-006). The approved driver was installed and the affected print/scan test repeated successfully.</w:t>
      </w:r>
    </w:p>
    <w:p>
      <w:pPr>
        <w:pStyle w:val="Heading1"/>
      </w:pPr>
      <w:r>
        <w:t>5.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site environment met SAT exit criteria and was released to formal qualification/validation testing.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QCL-2026-BLD-001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[Installation, Build and Configuration Record](040_Installation_Build_and_Configuration_Record.md)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Item and Version Register](041_Configuration_Item_and_Version_Register.md)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[Factory Acceptance Test Protocol and Report](044_Factory_Acceptance_Test_Protocol_and_Report.md)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QCL-2026-SAT-001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QCL-2026-SAT-001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Acceptance Test Protocol and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