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Master Test Scripts and Test Data Catalogue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2027-02-28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2027-02-28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catalogue is the controlled index of formal test scripts and test data used by the validation programme.</w:t>
      </w:r>
    </w:p>
    <w:p>
      <w:pPr>
        <w:pStyle w:val="Heading1"/>
      </w:pPr>
      <w:r>
        <w:t>2. Script catalogue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48"/>
        <w:gridCol w:w="4118"/>
        <w:gridCol w:w="1497"/>
        <w:gridCol w:w="2697"/>
      </w:tblGrid>
      <w:tr>
        <w:trPr>
          <w:tblHeader w:val="true"/>
        </w:trPr>
        <w:tc>
          <w:tcPr>
            <w:tcW w:type="dxa" w:w="104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 ID</w:t>
            </w:r>
          </w:p>
        </w:tc>
        <w:tc>
          <w:tcPr>
            <w:tcW w:type="dxa" w:w="411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Title</w:t>
            </w:r>
          </w:p>
        </w:tc>
        <w:tc>
          <w:tcPr>
            <w:tcW w:type="dxa" w:w="149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Level/type</w:t>
            </w:r>
          </w:p>
        </w:tc>
        <w:tc>
          <w:tcPr>
            <w:tcW w:type="dxa" w:w="269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Final case outcome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approved cloud tenant, production URL and environment identification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application version 8.4.2-HF1 and license modules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QCL-IGW-01 server OS, CPU, memory, disk and hardening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PostgreSQL managed database service and encryption settings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IQ-005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corporate identity federation and time synchronization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IQ-006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network routes, firewall rules and TLS certificates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IQ-007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backup jobs, retention and monitoring configuration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IQ-008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antivirus/EDR and vulnerability baseline on gateway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IQ-009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production, validation and training environment segregation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IQ-010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installed barcode printers, scanners and drivers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interface service accounts and secret storage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application log and audit log storage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approved configuration package checksum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document and supplier evidence availability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IQ-015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restore and DR procedures are available and approved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OQ-SMP-001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 SAP-origin sample request; generate sample ID and barcode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OQ-SMP-002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 receipt, reject, transfer, aliquot and disposal with custody history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OQ-SMP-003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 tests from effective specification and block closure with open work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OQ-SMP-004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Calculate stability pull date and overdue alert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OQ-SPEC-001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Create, approve, effective-date and obsolete a specification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OQ-SPEC-002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 historical record retains original specification/method version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OQ-SPEC-003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numeric, qualitative, text and enumerated result types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Execute approved LES steps and enforce prerequisites/mandatory fields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Capture reagent, standard, instrument and lot references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Direct capture from balance, pH meter and TOC analyzer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entry reason and independent verification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OQ-LES-005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Pause, abort, repeat-test and exception dashboard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OQ-LES-006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Prevent analyst self-approval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OQ-CALC-001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assay and dilution formula calculations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OQ-CALC-002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significant figures, rounding and boundary limits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OQ-CALC-003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formula history and controlled change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OQ-SEC-001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SSO, unique account and disabled local login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OQ-SEC-002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positive/negative permissions for each business role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OQ-SEC-003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session lock and account disablement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OQ-SEC-004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vendor remote access approval, timeout and logging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OQ-DI-001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system time synchronization and timezone control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OQ-DI-002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record retention and routine deletion restrictions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OQ-OPS-001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Generate access, audit trail, backup and operational reports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OQ-GEN-001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application/environment/version display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OQ-GEN-002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unique identifier non-reuse and production baseline control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IFT-SAP-001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Inbound SAP sample request happy path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IFT-SAP-002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Duplicate and malformed SAP message handling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IFT-SAP-003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Outbound inspection status/result acknowledgement and reconciliation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IFT-EQM-001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 one OOS/OOT case and receive case ID/status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IFT-EQM-002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Retry without duplicate eQMS case creation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after DEF-003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IFT-CDS-001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Transfer approved result, unit, sequence ID, method version and link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IFT-CDS-002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Reject unapproved or inconsistent CDS result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IFT-INS-001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 message source identity, unit and timestamp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IFT-INS-002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Exception queue and authorized reprocessing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IFT-ALL-001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outage contingency entry and reconciliation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 matrix positive and negative access challenge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Segregation of administration and QC approval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Account request, approval, change and disablement evidence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Failed login and security event reporting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SEC-005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Service account non-interactive restrictions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ATC-001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for result create/change/delete attempt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ATC-002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for specification, formula and master-data change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after DEV-001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ATC-003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Mandatory reason for critical change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after DEV-001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ATC-004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protection, filter, export and review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ATC-005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for role, signature and workflow status events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Electronic signature uniqueness and re-authentication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E-signature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Signature manifestation: name, date/time and meaning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E-signature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Signature-to-record binding and post-signature change workflow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E-signature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Negative test for invalid credentials and session reuse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E-signature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DMT-001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data extraction count and checksum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DMT-002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 field mapping and transformation verification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DMT-003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Attachment and special-character filename migration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after DEV-002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DMT-004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 relationship and audit trail preservation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DMT-005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Archive-only record retrieval and comparison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DMT-006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 exception disposition and rerun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BRT-001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Full backup completion and encrypted storage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Backup/Restore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BRT-002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Point-in-time database restore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Backup/Restore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BRT-003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Attachment, configuration and audit trail restore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Backup/Restore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BRT-004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Restored record reconciliation and access control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Backup/Restore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PLC-001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200 concurrent user mixed workload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Performance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PLC-002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Peak interface throughput of 10,000 messages/hour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Performance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PLC-003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Report generation for 100,000-result dataset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Performance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PLC-004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Capacity forecast for five years and alert thresholds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Performance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DRT-001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 node failover without data loss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DR/Failover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DRT-002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Regional DR activation and service restoration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DR/Failover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DRT-003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RPO/RTO measurement and data reconciliation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DR/Failover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DRT-004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business continuity and post-recovery reconciliation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DR/Failover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Controlled analytical test report verification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Report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CoA-supporting data extract verification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Report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PDF/print pagination, units and signature manifestation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Report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Ad hoc extract access and query-criteria retention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Report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Raw material sample end-to-end workflow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Finished product assay workflow with CDS result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PQ-003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Microbiology environmental monitoring workflow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PQ-004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Stability pull scheduling and result approval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PQ-005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OOS/OOT initiation and eQMS linkage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PQ-006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 rejection, cancellation and resampling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PQ-007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Outage manual contingency and reconciliation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PQ-008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Reviewer audit trail review and approval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PQ-009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Controlled report generation and SAP disposition return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PQ-010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Role-based operating scenario for analyst/reviewer/supervisor/QA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PQ-011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record retrieval during inspection simulation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0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PQ-012</w:t>
            </w:r>
          </w:p>
        </w:tc>
        <w:tc>
          <w:tcPr>
            <w:tcW w:type="dxa" w:w="4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administration under approved change and access procedure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26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Test data catalogue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3"/>
        <w:gridCol w:w="2907"/>
        <w:gridCol w:w="5000"/>
      </w:tblGrid>
      <w:tr>
        <w:trPr>
          <w:tblHeader w:val="true"/>
        </w:trPr>
        <w:tc>
          <w:tcPr>
            <w:tcW w:type="dxa" w:w="145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Data set</w:t>
            </w:r>
          </w:p>
        </w:tc>
        <w:tc>
          <w:tcPr>
            <w:tcW w:type="dxa" w:w="290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Purpose</w:t>
            </w:r>
          </w:p>
        </w:tc>
        <w:tc>
          <w:tcPr>
            <w:tcW w:type="dxa" w:w="5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Key records</w:t>
            </w:r>
          </w:p>
        </w:tc>
      </w:tr>
      <w:tr>
        <w:tc>
          <w:tcPr>
            <w:tcW w:type="dxa" w:w="14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TD-QCL-BASE-01</w:t>
            </w:r>
          </w:p>
        </w:tc>
        <w:tc>
          <w:tcPr>
            <w:tcW w:type="dxa" w:w="2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Normal sample workflows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RM-001, FP-001, STAB-001, EM-001</w:t>
            </w:r>
          </w:p>
        </w:tc>
      </w:tr>
      <w:tr>
        <w:tc>
          <w:tcPr>
            <w:tcW w:type="dxa" w:w="14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TD-QCL-BND-01</w:t>
            </w:r>
          </w:p>
        </w:tc>
        <w:tc>
          <w:tcPr>
            <w:tcW w:type="dxa" w:w="2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Calculation and limit boundaries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Assay lower/upper, rounding half values, zero/negative invalid cases</w:t>
            </w:r>
          </w:p>
        </w:tc>
      </w:tr>
      <w:tr>
        <w:tc>
          <w:tcPr>
            <w:tcW w:type="dxa" w:w="14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TD-QCL-SEC-01</w:t>
            </w:r>
          </w:p>
        </w:tc>
        <w:tc>
          <w:tcPr>
            <w:tcW w:type="dxa" w:w="2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Role/negative access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Ten synthetic users mapped to each approved/conflicting role</w:t>
            </w:r>
          </w:p>
        </w:tc>
      </w:tr>
      <w:tr>
        <w:tc>
          <w:tcPr>
            <w:tcW w:type="dxa" w:w="14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TD-QCL-INT-01</w:t>
            </w:r>
          </w:p>
        </w:tc>
        <w:tc>
          <w:tcPr>
            <w:tcW w:type="dxa" w:w="2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normal/error/retry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Valid, duplicate, malformed, late and out-of-order messages</w:t>
            </w:r>
          </w:p>
        </w:tc>
      </w:tr>
      <w:tr>
        <w:tc>
          <w:tcPr>
            <w:tcW w:type="dxa" w:w="14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TD-QCL-MIG-01</w:t>
            </w:r>
          </w:p>
        </w:tc>
        <w:tc>
          <w:tcPr>
            <w:tcW w:type="dxa" w:w="2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 trial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10,000 samples, 38,000 results, 2,000 attachments incl. special characters</w:t>
            </w:r>
          </w:p>
        </w:tc>
      </w:tr>
      <w:tr>
        <w:tc>
          <w:tcPr>
            <w:tcW w:type="dxa" w:w="14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TD-QCL-LOAD-01</w:t>
            </w:r>
          </w:p>
        </w:tc>
        <w:tc>
          <w:tcPr>
            <w:tcW w:type="dxa" w:w="2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Performance/load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100,000 samples and five-year projected transaction set</w:t>
            </w:r>
          </w:p>
        </w:tc>
      </w:tr>
      <w:tr>
        <w:tc>
          <w:tcPr>
            <w:tcW w:type="dxa" w:w="14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TD-QCL-DR-01</w:t>
            </w:r>
          </w:p>
        </w:tc>
        <w:tc>
          <w:tcPr>
            <w:tcW w:type="dxa" w:w="29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Recovery reconciliation</w:t>
            </w:r>
          </w:p>
        </w:tc>
        <w:tc>
          <w:tcPr>
            <w:tcW w:type="dxa" w:w="5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Selected signed records, audit events, attachments and queued messages</w:t>
            </w:r>
          </w:p>
        </w:tc>
      </w:tr>
    </w:tbl>
    <w:p>
      <w:pPr>
        <w:spacing w:after="80"/>
      </w:pPr>
    </w:p>
    <w:p>
      <w:pPr>
        <w:pStyle w:val="Heading1"/>
      </w:pPr>
      <w:r>
        <w:t>4. Script control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Scripts are version 1.0 unless the deviation/retest record identifies a controlled revision. Final executed evidence remains in the eDMS and is referenced by the same Test ID.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[Initial Requirements Traceability Matrix](039_Initial_Requirements_Traceability_Matrix.md)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2027-02-28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QCL-2026-MTS-001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QCL-2026-MTS-001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Test Scripts and Test Data Catalogue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