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Audit Trail Challenge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Challenge audit-trail generation, completeness, protection, reason-for-change, review and export for critical GxP objects.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145"/>
        <w:gridCol w:w="4219"/>
        <w:gridCol w:w="1276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314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Scenario</w:t>
            </w:r>
          </w:p>
        </w:tc>
        <w:tc>
          <w:tcPr>
            <w:tcW w:type="dxa" w:w="42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12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ATC-001</w:t>
            </w:r>
          </w:p>
        </w:tc>
        <w:tc>
          <w:tcPr>
            <w:tcW w:type="dxa" w:w="3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Result creation/change/delete attempt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and change recorded with old/new value; delete denied and attempt logged</w:t>
            </w:r>
          </w:p>
        </w:tc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ATC-002</w:t>
            </w:r>
          </w:p>
        </w:tc>
        <w:tc>
          <w:tcPr>
            <w:tcW w:type="dxa" w:w="3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Specification/formula/master-data changes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critical fields recorded</w:t>
            </w:r>
          </w:p>
        </w:tc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DEV-001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ATC-003</w:t>
            </w:r>
          </w:p>
        </w:tc>
        <w:tc>
          <w:tcPr>
            <w:tcW w:type="dxa" w:w="3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Mandatory reason for critical change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Save blocked without reason</w:t>
            </w:r>
          </w:p>
        </w:tc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DEV-001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ATC-004</w:t>
            </w:r>
          </w:p>
        </w:tc>
        <w:tc>
          <w:tcPr>
            <w:tcW w:type="dxa" w:w="3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Protection/filter/export/review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tested role could alter trail; export matched source/filter</w:t>
            </w:r>
          </w:p>
        </w:tc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ATC-005</w:t>
            </w:r>
          </w:p>
        </w:tc>
        <w:tc>
          <w:tcPr>
            <w:tcW w:type="dxa" w:w="3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Role/signature/workflow events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Actor, target, old/new state, time and meaning captured</w:t>
            </w:r>
          </w:p>
        </w:tc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Deviation DEV-001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Initial configuration did not require a reason when changing a sample comment classified by the site as critical metadata. Event classification and mandatory-reason configuration were corrected in package `QCL-CONFIG-1.0-R1`. ATC-002, ATC-003 and affected regression tests passed.</w:t>
      </w:r>
    </w:p>
    <w:p>
      <w:pPr>
        <w:pStyle w:val="Heading1"/>
      </w:pPr>
      <w:r>
        <w:t>4. Review usability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Reviewers successfully filtered by record, user, date, event type and changed field; exported evidence identified filters and execution time. No ordinary or routine administrative role could edit/delete audit entries.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Audit-trail controls are acceptable for intended use and operational review.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QCL-2026-ATC-001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QCL-2026-ATC-001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Trail Challenge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