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Performance, Load and Capacity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Confirm that the production design supports expected users, interface throughput, reports and five-year data growth.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991"/>
        <w:gridCol w:w="3186"/>
        <w:gridCol w:w="3463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19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Load/scenario</w:t>
            </w:r>
          </w:p>
        </w:tc>
        <w:tc>
          <w:tcPr>
            <w:tcW w:type="dxa" w:w="31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</w:t>
            </w:r>
          </w:p>
        </w:tc>
        <w:tc>
          <w:tcPr>
            <w:tcW w:type="dxa" w:w="346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Actual/outcome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PLC-001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200 concurrent mixed users</w:t>
            </w:r>
          </w:p>
        </w:tc>
        <w:tc>
          <w:tcPr>
            <w:tcW w:type="dxa" w:w="3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95th percentile ≤3.0 s for standard transactions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2.4 s after cache/index correction;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PLC-002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10,000 interface messages/hour</w:t>
            </w:r>
          </w:p>
        </w:tc>
        <w:tc>
          <w:tcPr>
            <w:tcW w:type="dxa" w:w="3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loss; backlog clears within 30 min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10,000 accepted/rejected as designed; backlog 12 min;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PLC-003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100,000-result report</w:t>
            </w:r>
          </w:p>
        </w:tc>
        <w:tc>
          <w:tcPr>
            <w:tcW w:type="dxa" w:w="3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Generate ≤5 min without truncation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min 42 sec; 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PLC-004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Five-year capacity forecast</w:t>
            </w:r>
          </w:p>
        </w:tc>
        <w:tc>
          <w:tcPr>
            <w:tcW w:type="dxa" w:w="3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≥30% headroom and alerts at 70/85%</w:t>
            </w:r>
          </w:p>
        </w:tc>
        <w:tc>
          <w:tcPr>
            <w:tcW w:type="dxa" w:w="3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Projected peak 61%; alert tests passed</w:t>
            </w:r>
          </w:p>
        </w:tc>
      </w:tr>
    </w:tbl>
    <w:p>
      <w:pPr>
        <w:spacing w:after="80"/>
      </w:pPr>
    </w:p>
    <w:p>
      <w:pPr>
        <w:pStyle w:val="Heading1"/>
      </w:pPr>
      <w:r>
        <w:t>3. Deviation DEV-004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initial stability dashboard response was 3.8 seconds at peak load. A database index and cache setting reduced the 95th percentile to 2.4 seconds. No data correctness or integrity issue occurred.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Performance and capacity meet the approved release criteria.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QCL-2026-PLC-001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QCL-2026-PLC-001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Performance, Load and Capacity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