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Defect Log and Resolution Report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QCL-2026-DEF-001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Management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QCL-2026-DEF-001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Management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log records validation defects, resolution, retest and closure.</w:t>
      </w:r>
    </w:p>
    <w:p>
      <w:pPr>
        <w:pStyle w:val="Heading1"/>
      </w:pPr>
      <w:r>
        <w:t>2. Defect register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720"/>
        <w:gridCol w:w="768"/>
        <w:gridCol w:w="2640"/>
        <w:gridCol w:w="960"/>
        <w:gridCol w:w="2640"/>
        <w:gridCol w:w="912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ID</w:t>
            </w:r>
          </w:p>
        </w:tc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Phase</w:t>
            </w:r>
          </w:p>
        </w:tc>
        <w:tc>
          <w:tcPr>
            <w:tcW w:type="dxa" w:w="76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Severity</w:t>
            </w:r>
          </w:p>
        </w:tc>
        <w:tc>
          <w:tcPr>
            <w:tcW w:type="dxa" w:w="26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Description</w:t>
            </w:r>
          </w:p>
        </w:tc>
        <w:tc>
          <w:tcPr>
            <w:tcW w:type="dxa" w:w="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Cause area</w:t>
            </w:r>
          </w:p>
        </w:tc>
        <w:tc>
          <w:tcPr>
            <w:tcW w:type="dxa" w:w="26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Resolution</w:t>
            </w:r>
          </w:p>
        </w:tc>
        <w:tc>
          <w:tcPr>
            <w:tcW w:type="dxa" w:w="91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Final status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DEF-001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OQ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Medium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Audit trail reason not mandatory when changing sample comment classified as critical metadata</w:t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Configuration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Changed event classification and mandatory reason rule</w:t>
            </w:r>
          </w:p>
        </w:tc>
        <w:tc>
          <w:tcPr>
            <w:tcW w:type="dxa" w:w="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Closed; retest ATC-002/003 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DEF-002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Migration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Medium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Attachment names containing `:` and `*` failed target import</w:t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Migration transform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Normalize storage filename and retain original in metadata</w:t>
            </w:r>
          </w:p>
        </w:tc>
        <w:tc>
          <w:tcPr>
            <w:tcW w:type="dxa" w:w="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Closed; DMT-003 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DEF-003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Interface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Medium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eQMS retry after timeout could create a duplicate case</w:t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Custom code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Add idempotency key and response lookup before retry</w:t>
            </w:r>
          </w:p>
        </w:tc>
        <w:tc>
          <w:tcPr>
            <w:tcW w:type="dxa" w:w="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Closed; UT/IFT-EQM-002 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DEF-004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Report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Low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Long method name wrapped over signature footer on one PDF page</w:t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Template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Adjusted layout and regression set</w:t>
            </w:r>
          </w:p>
        </w:tc>
        <w:tc>
          <w:tcPr>
            <w:tcW w:type="dxa" w:w="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Closed; RPT-003 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DEF-005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PQ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Low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Overdue stability dashboard sorted text dates incorrectly in Chinese locale</w:t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Configuration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Use ISO date sort field</w:t>
            </w:r>
          </w:p>
        </w:tc>
        <w:tc>
          <w:tcPr>
            <w:tcW w:type="dxa" w:w="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Closed; PQ-004 retest 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DEF-006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SAT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Low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One barcode printer used outdated driver</w:t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Installation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Installed approved driver and reverified</w:t>
            </w:r>
          </w:p>
        </w:tc>
        <w:tc>
          <w:tcPr>
            <w:tcW w:type="dxa" w:w="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Closed</w:t>
            </w:r>
          </w:p>
        </w:tc>
      </w:tr>
    </w:tbl>
    <w:p>
      <w:pPr>
        <w:spacing w:after="80"/>
      </w:pPr>
    </w:p>
    <w:p>
      <w:pPr>
        <w:pStyle w:val="Heading1"/>
      </w:pPr>
      <w:r>
        <w:t>3. Trend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Six defects were identified: zero Critical/High, three Medium and three Low. All were corrected and retested before release. No repeated systemic failure remained.</w:t>
      </w:r>
    </w:p>
    <w:p>
      <w:pPr>
        <w:pStyle w:val="Heading1"/>
      </w:pPr>
      <w:r>
        <w:t>4.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QCL-2026-CRU-001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[Code Review and Unit Test Report](043_Code_Review_and_Unit_Test_Report.md)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QCL-2026-FAT-001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[Factory Acceptance Test Protocol and Report](044_Factory_Acceptance_Test_Protocol_and_Report.md)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QCL-2026-SAT-001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[Site Acceptance Test Protocol and Report](045_Site_Acceptance_Test_Protocol_and_Report.md)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QCL-2026-OQ-001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[Operational Qualification Protocol and Report](049_Operational_Qualification_Protocol_and_Report.md)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[Performance Qualification and User Acceptance Test Report](050_Performance_Qualification_and_UAT_Report.md)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QCL-2026-IFT-001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Test Protocol and Report](051_Interface_Test_Protocol_and_Report.md)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Migration Test and Reconciliation Report](052_Data_Migration_Test_and_Reconciliation_Report.md)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[Audit Trail Challenge Test Report](054_Audit_Trail_Challenge_Test_Report.md)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QCL-2026-PLC-001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[Performance, Load and Capacity Test Report](057_Performance_Load_and_Capacity_Test_Report.md)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QCL-2026-RPT-001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[Report, Print and Export Verification Report](059_Report_Print_and_Export_Verification_Report.md)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QCL-2026-DEV-001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Deviation Log and Investigation Report](061_Validation_Deviation_Log_and_Investigation_Report.md)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[Test Summary Report](063_Test_Summary_Report.md)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33"/>
        <w:gridCol w:w="2692"/>
        <w:gridCol w:w="3335"/>
      </w:tblGrid>
      <w:tr>
        <w:trPr>
          <w:tblHeader w:val="true"/>
        </w:trPr>
        <w:tc>
          <w:tcPr>
            <w:tcW w:type="dxa" w:w="333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6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33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Lead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QCL-2026-DEF-001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QCL-2026-DEF-001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Defect Log and Resolution Report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