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Training Plan, Materials and Training Record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QCL-2026-TRN-001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 and Training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2027-05-31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QCL-2026-TRN-001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 and Training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2027-05-31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Training objective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Ensure each user has the knowledge and demonstrated ability required for assigned system activities before production access.</w:t>
      </w:r>
    </w:p>
    <w:p>
      <w:pPr>
        <w:pStyle w:val="Heading1"/>
      </w:pPr>
      <w:r>
        <w:t>2. Curriculum and completion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77"/>
        <w:gridCol w:w="3237"/>
        <w:gridCol w:w="2119"/>
        <w:gridCol w:w="2827"/>
      </w:tblGrid>
      <w:tr>
        <w:trPr>
          <w:tblHeader w:val="true"/>
        </w:trPr>
        <w:tc>
          <w:tcPr>
            <w:tcW w:type="dxa" w:w="117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3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Curriculum</w:t>
            </w:r>
          </w:p>
        </w:tc>
        <w:tc>
          <w:tcPr>
            <w:tcW w:type="dxa" w:w="211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Method</w:t>
            </w:r>
          </w:p>
        </w:tc>
        <w:tc>
          <w:tcPr>
            <w:tcW w:type="dxa" w:w="282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Completion by 2027-06-10</w:t>
            </w:r>
          </w:p>
        </w:tc>
      </w:tr>
      <w:tr>
        <w:tc>
          <w:tcPr>
            <w:tcW w:type="dxa" w:w="11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Analyst</w:t>
            </w:r>
          </w:p>
        </w:tc>
        <w:tc>
          <w:tcPr>
            <w:tcW w:type="dxa" w:w="32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66 User Operation SOP; data integrity; LES; direct/manual entry; e-signature; OOS/outage</w:t>
            </w:r>
          </w:p>
        </w:tc>
        <w:tc>
          <w:tcPr>
            <w:tcW w:type="dxa" w:w="21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Instructor-led + hands-on assessment</w:t>
            </w:r>
          </w:p>
        </w:tc>
        <w:tc>
          <w:tcPr>
            <w:tcW w:type="dxa" w:w="28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42/42 complete</w:t>
            </w:r>
          </w:p>
        </w:tc>
      </w:tr>
      <w:tr>
        <w:tc>
          <w:tcPr>
            <w:tcW w:type="dxa" w:w="11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Reviewer</w:t>
            </w:r>
          </w:p>
        </w:tc>
        <w:tc>
          <w:tcPr>
            <w:tcW w:type="dxa" w:w="32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Analyst core plus source/audit-trail review, calculation and review signature</w:t>
            </w:r>
          </w:p>
        </w:tc>
        <w:tc>
          <w:tcPr>
            <w:tcW w:type="dxa" w:w="21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Instructor-led + scenario assessment</w:t>
            </w:r>
          </w:p>
        </w:tc>
        <w:tc>
          <w:tcPr>
            <w:tcW w:type="dxa" w:w="28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16/16 complete</w:t>
            </w:r>
          </w:p>
        </w:tc>
      </w:tr>
      <w:tr>
        <w:tc>
          <w:tcPr>
            <w:tcW w:type="dxa" w:w="11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Supervisor</w:t>
            </w:r>
          </w:p>
        </w:tc>
        <w:tc>
          <w:tcPr>
            <w:tcW w:type="dxa" w:w="32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Assignment, exceptions, approval, contingency and reporting</w:t>
            </w:r>
          </w:p>
        </w:tc>
        <w:tc>
          <w:tcPr>
            <w:tcW w:type="dxa" w:w="21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Workshop + assessment</w:t>
            </w:r>
          </w:p>
        </w:tc>
        <w:tc>
          <w:tcPr>
            <w:tcW w:type="dxa" w:w="28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8/8 complete</w:t>
            </w:r>
          </w:p>
        </w:tc>
      </w:tr>
      <w:tr>
        <w:tc>
          <w:tcPr>
            <w:tcW w:type="dxa" w:w="11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Reviewer</w:t>
            </w:r>
          </w:p>
        </w:tc>
        <w:tc>
          <w:tcPr>
            <w:tcW w:type="dxa" w:w="32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Audit-trail review, Part 11, OOS link, release/inspection retrieval</w:t>
            </w:r>
          </w:p>
        </w:tc>
        <w:tc>
          <w:tcPr>
            <w:tcW w:type="dxa" w:w="21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Workshop + assessment</w:t>
            </w:r>
          </w:p>
        </w:tc>
        <w:tc>
          <w:tcPr>
            <w:tcW w:type="dxa" w:w="28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6/6 complete</w:t>
            </w:r>
          </w:p>
        </w:tc>
      </w:tr>
      <w:tr>
        <w:tc>
          <w:tcPr>
            <w:tcW w:type="dxa" w:w="11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Master Data Steward</w:t>
            </w:r>
          </w:p>
        </w:tc>
        <w:tc>
          <w:tcPr>
            <w:tcW w:type="dxa" w:w="32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Specification/calculation/master-data lifecycle and change control</w:t>
            </w:r>
          </w:p>
        </w:tc>
        <w:tc>
          <w:tcPr>
            <w:tcW w:type="dxa" w:w="21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Hands-on assessment</w:t>
            </w:r>
          </w:p>
        </w:tc>
        <w:tc>
          <w:tcPr>
            <w:tcW w:type="dxa" w:w="28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5/5 complete</w:t>
            </w:r>
          </w:p>
        </w:tc>
      </w:tr>
      <w:tr>
        <w:tc>
          <w:tcPr>
            <w:tcW w:type="dxa" w:w="11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Administrator</w:t>
            </w:r>
          </w:p>
        </w:tc>
        <w:tc>
          <w:tcPr>
            <w:tcW w:type="dxa" w:w="32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Administration SOP, access, configuration, interfaces, logs and recovery</w:t>
            </w:r>
          </w:p>
        </w:tc>
        <w:tc>
          <w:tcPr>
            <w:tcW w:type="dxa" w:w="21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Technical qualification</w:t>
            </w:r>
          </w:p>
        </w:tc>
        <w:tc>
          <w:tcPr>
            <w:tcW w:type="dxa" w:w="28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4/4 complete</w:t>
            </w:r>
          </w:p>
        </w:tc>
      </w:tr>
      <w:tr>
        <w:tc>
          <w:tcPr>
            <w:tcW w:type="dxa" w:w="11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IT Support</w:t>
            </w:r>
          </w:p>
        </w:tc>
        <w:tc>
          <w:tcPr>
            <w:tcW w:type="dxa" w:w="32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Infrastructure, monitoring, backup/restore, incident/security and DR</w:t>
            </w:r>
          </w:p>
        </w:tc>
        <w:tc>
          <w:tcPr>
            <w:tcW w:type="dxa" w:w="21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Technical qualification</w:t>
            </w:r>
          </w:p>
        </w:tc>
        <w:tc>
          <w:tcPr>
            <w:tcW w:type="dxa" w:w="28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7/7 complete</w:t>
            </w:r>
          </w:p>
        </w:tc>
      </w:tr>
      <w:tr>
        <w:tc>
          <w:tcPr>
            <w:tcW w:type="dxa" w:w="11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Support</w:t>
            </w:r>
          </w:p>
        </w:tc>
        <w:tc>
          <w:tcPr>
            <w:tcW w:type="dxa" w:w="32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quality agreement, remote access, change and incident rules</w:t>
            </w:r>
          </w:p>
        </w:tc>
        <w:tc>
          <w:tcPr>
            <w:tcW w:type="dxa" w:w="21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Acknowledgement + briefing</w:t>
            </w:r>
          </w:p>
        </w:tc>
        <w:tc>
          <w:tcPr>
            <w:tcW w:type="dxa" w:w="28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9/9 complete</w:t>
            </w:r>
          </w:p>
        </w:tc>
      </w:tr>
    </w:tbl>
    <w:p>
      <w:pPr>
        <w:spacing w:after="80"/>
      </w:pPr>
    </w:p>
    <w:p>
      <w:pPr>
        <w:pStyle w:val="Heading1"/>
      </w:pPr>
      <w:r>
        <w:t>3. Assessment criteria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Knowledge assessment pass mark is 80%. Hands-on assessment requires successful completion of a role-relevant scenario without critical error. A failed assessment requires retraining and reassessment; access is not granted until passed.</w:t>
      </w:r>
    </w:p>
    <w:p>
      <w:pPr>
        <w:pStyle w:val="Heading1"/>
      </w:pPr>
      <w:r>
        <w:t>4. Training materials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TRN-M01 system/intended use; M02 sample/LES; M03 data integrity and corrections; M04 review/audit trail; M05 OOS/OOT; M06 e-signature; M07 contingency; M08 administration/security; M09 backup/incident/change; M10 archive/retrieval.</w:t>
      </w:r>
    </w:p>
    <w:p>
      <w:pPr>
        <w:pStyle w:val="Heading1"/>
      </w:pPr>
      <w:r>
        <w:t>5. Access linkage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access request references the completed training curriculum and role. Training expiry, role change or major system/process change triggers reassessment.</w:t>
      </w:r>
    </w:p>
    <w:p>
      <w:pPr>
        <w:pStyle w:val="Heading1"/>
      </w:pPr>
      <w:r>
        <w:t>6. Record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All 97 planned participants completed required training before go-live. No production account was enabled solely on attendance without required assessment.</w:t>
      </w:r>
    </w:p>
    <w:p>
      <w:pPr>
        <w:pStyle w:val="Heading1"/>
      </w:pPr>
      <w:r>
        <w:t>7.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Specification](033_Electronic_Signature_Specification.md)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 Qualification and User Acceptance Test Report](050_Performance_Qualification_and_UAT_Report.md)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Test Report](055_Electronic_Signature_Test_Report.md)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SOP-QC-LIMS-001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User Operation SOP](066_User_Operation_SOP.md)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System Administration SOP](067_System_Administration_SOP.md)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SOP-QA-ATR-001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Audit Trail Review SOP](068_Audit_Trail_Review_SOP.md)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Operations, Maintenance, Backup, Incident, Change and Security SOP](069_Operations_Maintenance_Backup_Incident_Change_and_Security_SOP.md)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Retention, Archiving and Record Retrieval SOP](070_Data_Retention_Archiving_and_Record_Retrieval_SOP.md)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Readiness Checklist](074_Production_Readiness_Checklist.md)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QCL-2026-GLA-001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[Go-Live and Production Release Approval](075_Go_Live_and_Production_Release_Approval.md)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Access Request and Approval Records](078_User_Access_Request_and_Approval_Records.md)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02"/>
        <w:gridCol w:w="2955"/>
        <w:gridCol w:w="3203"/>
      </w:tblGrid>
      <w:tr>
        <w:trPr>
          <w:tblHeader w:val="true"/>
        </w:trPr>
        <w:tc>
          <w:tcPr>
            <w:tcW w:type="dxa" w:w="320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Training/Procedure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Department Head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2027-05-31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QCL-2026-TRN-001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QCL-2026-TRN-001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 Plan, Materials and Training Record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