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Problem Record and Root Cause Analysis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Problem statement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SAP outbound client certificate expired without the required 60/30/7-day warnings, causing a 2 h 18 min interface interruption.</w:t>
      </w:r>
    </w:p>
    <w:p>
      <w:pPr>
        <w:pStyle w:val="Heading1"/>
      </w:pPr>
      <w:r>
        <w:t>2. Root-cause analysis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106"/>
        <w:gridCol w:w="5254"/>
      </w:tblGrid>
      <w:tr>
        <w:trPr>
          <w:tblHeader w:val="true"/>
        </w:trPr>
        <w:tc>
          <w:tcPr>
            <w:tcW w:type="dxa" w:w="410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Why</w:t>
            </w:r>
          </w:p>
        </w:tc>
        <w:tc>
          <w:tcPr>
            <w:tcW w:type="dxa" w:w="525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Finding</w:t>
            </w:r>
          </w:p>
        </w:tc>
      </w:tr>
      <w:tr>
        <w:tc>
          <w:tcPr>
            <w:tcW w:type="dxa" w:w="4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Why did the interface fail?</w:t>
            </w:r>
          </w:p>
        </w:tc>
        <w:tc>
          <w:tcPr>
            <w:tcW w:type="dxa" w:w="52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The TLS client certificate expired.</w:t>
            </w:r>
          </w:p>
        </w:tc>
      </w:tr>
      <w:tr>
        <w:tc>
          <w:tcPr>
            <w:tcW w:type="dxa" w:w="4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Why was it not renewed?</w:t>
            </w:r>
          </w:p>
        </w:tc>
        <w:tc>
          <w:tcPr>
            <w:tcW w:type="dxa" w:w="52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The certificate was absent from the central expiry dashboard.</w:t>
            </w:r>
          </w:p>
        </w:tc>
      </w:tr>
      <w:tr>
        <w:tc>
          <w:tcPr>
            <w:tcW w:type="dxa" w:w="4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Why was it absent?</w:t>
            </w:r>
          </w:p>
        </w:tc>
        <w:tc>
          <w:tcPr>
            <w:tcW w:type="dxa" w:w="52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 2027 gateway configuration change renamed the certificate alias; the discovery rule matched the old alias.</w:t>
            </w:r>
          </w:p>
        </w:tc>
      </w:tr>
      <w:tr>
        <w:tc>
          <w:tcPr>
            <w:tcW w:type="dxa" w:w="4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Why was the monitoring change not detected?</w:t>
            </w:r>
          </w:p>
        </w:tc>
        <w:tc>
          <w:tcPr>
            <w:tcW w:type="dxa" w:w="52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Change verification checked connectivity but not monitoring inventory/alert simulation.</w:t>
            </w:r>
          </w:p>
        </w:tc>
      </w:tr>
      <w:tr>
        <w:tc>
          <w:tcPr>
            <w:tcW w:type="dxa" w:w="4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Why did the process allow this gap?</w:t>
            </w:r>
          </w:p>
        </w:tc>
        <w:tc>
          <w:tcPr>
            <w:tcW w:type="dxa" w:w="52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The change checklist did not require certificate-monitoring registration and owner/due-date confirmation.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Root cause: Incomplete change-verification design for certificate inventory and alerting after alias/configuration changes. Contributing factor: Certificate renewal ownership was split between infrastructure and application support without a single accountable register owner.</w:t>
      </w:r>
    </w:p>
    <w:p>
      <w:pPr>
        <w:pStyle w:val="Heading1"/>
      </w:pPr>
      <w:r>
        <w:t>3. Corrective and preventive 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1701"/>
        <w:gridCol w:w="945"/>
        <w:gridCol w:w="1514"/>
      </w:tblGrid>
      <w:tr>
        <w:trPr>
          <w:tblHeader w:val="true"/>
        </w:trPr>
        <w:tc>
          <w:tcPr>
            <w:tcW w:type="dxa" w:w="5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Action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Owner</w:t>
            </w:r>
          </w:p>
        </w:tc>
        <w:tc>
          <w:tcPr>
            <w:tcW w:type="dxa" w:w="94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Due</w:t>
            </w:r>
          </w:p>
        </w:tc>
        <w:tc>
          <w:tcPr>
            <w:tcW w:type="dxa" w:w="151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 authoritative certificate/secret register with owner, use and expiry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Security Owner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2027-10-25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Implement automated discovery independent of certificate alias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Monitoring Lead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2027-11-10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Add 60/30/7-day alerts and escalation to System Owner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Monitoring Lead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2027-11-10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Update change checklist to verify monitoring/renewal after certificate change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Change Manager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2027-11-15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Quarterly certificate register review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Ongoing</w:t>
            </w:r>
          </w:p>
        </w:tc>
        <w:tc>
          <w:tcPr>
            <w:tcW w:type="dxa" w:w="15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First review complete 2028-01-05</w:t>
            </w:r>
          </w:p>
        </w:tc>
      </w:tr>
    </w:tbl>
    <w:p>
      <w:pPr>
        <w:spacing w:after="80"/>
      </w:pPr>
    </w:p>
    <w:p>
      <w:pPr>
        <w:pStyle w:val="Heading1"/>
      </w:pPr>
      <w:r>
        <w:t>4. Effectiveness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unmonitored production certificate was found in two subsequent monthly scans. Test certificate alerts fired at 60/30/7 days. Action is effective.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QCL-2027-INC-014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[Incident Record and Impact Assessment](085_Incident_Record_and_Impact_Assessment.md)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Control Record](088_Change_Control_Record.md)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QCL-2027-REG-003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[Regression Test Plan and Report](090_Regression_Test_Plan_and_Report.md)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QCL-2027-PRB-006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QCL-2027-PRB-006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Record and Root Cause Analysis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