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Change Control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Change request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Change: CHG-2027-021 Title: Implement authoritative certificate inventory and automated expiry monitoring Source: INC-2027-014 / PRB-006 Type: Planned corrective technical change</w:t>
      </w:r>
    </w:p>
    <w:p>
      <w:pPr>
        <w:pStyle w:val="Heading1"/>
      </w:pPr>
      <w:r>
        <w:t>2.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Add certificate discovery on QCL-IGW-01 and cloud endpoints; central register with owner/service/expiry; 60/30/7-day alerts; escalation; dashboard; change-checklist update. No business data model, calculation, workflow, audit trail or signature logic is changed.</w:t>
      </w:r>
    </w:p>
    <w:p>
      <w:pPr>
        <w:pStyle w:val="Heading1"/>
      </w:pPr>
      <w:r>
        <w:t>3. Impact assessment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76"/>
        <w:gridCol w:w="7684"/>
      </w:tblGrid>
      <w:tr>
        <w:trPr>
          <w:tblHeader w:val="true"/>
        </w:trPr>
        <w:tc>
          <w:tcPr>
            <w:tcW w:type="dxa" w:w="16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768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Impact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GxP function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Indirect availability improvement; no intended record-content change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Interfaces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Monitoring only; connection certificates remain unchanged except controlled test certificate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Positive; improved expiry control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Focused installation/configuration verification and alert regression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SOP/training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Operations SOP/checklist updated; support team briefed</w:t>
            </w:r>
          </w:p>
        </w:tc>
      </w:tr>
      <w:tr>
        <w:tc>
          <w:tcPr>
            <w:tcW w:type="dxa" w:w="16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Rollback</w:t>
            </w:r>
          </w:p>
        </w:tc>
        <w:tc>
          <w:tcPr>
            <w:tcW w:type="dxa" w:w="76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Disable new monitoring job and restore prior dashboard configuration</w:t>
            </w:r>
          </w:p>
        </w:tc>
      </w:tr>
    </w:tbl>
    <w:p>
      <w:pPr>
        <w:spacing w:after="80"/>
      </w:pPr>
    </w:p>
    <w:p>
      <w:pPr>
        <w:pStyle w:val="Heading1"/>
      </w:pPr>
      <w:r>
        <w:t>4. Implementation plan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Deploy to test, validate discovery/alerts, review false positives, promote configuration, verify all production certificates present, update register and execute 60/30/7-day simulated alert tests.</w:t>
      </w:r>
    </w:p>
    <w:p>
      <w:pPr>
        <w:pStyle w:val="Heading1"/>
      </w:pPr>
      <w:r>
        <w:t>5. Approval and planned verification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Approved by System Owner with QA review on 2027-10-27. Verification is documented in Documents 090 and 091.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QCL-2027-CHG-021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QCL-2027-CHG-021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Control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