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Supplier Periodic Performance and SLA Review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QCL-2028-SPR-001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QCL-2028-SPR-001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Review scope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Annual performance review of LabSphere Technologies Ltd. covering service, support, quality, security, changes, backup/DR and inspection support from 2027-06-15 through 2028-02-29.</w:t>
      </w:r>
    </w:p>
    <w:p>
      <w:pPr>
        <w:pStyle w:val="Heading1"/>
      </w:pPr>
      <w:r>
        <w:t>2. SLA performance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86"/>
        <w:gridCol w:w="2500"/>
        <w:gridCol w:w="3501"/>
        <w:gridCol w:w="1073"/>
      </w:tblGrid>
      <w:tr>
        <w:trPr>
          <w:tblHeader w:val="true"/>
        </w:trPr>
        <w:tc>
          <w:tcPr>
            <w:tcW w:type="dxa" w:w="22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Metric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Target</w:t>
            </w:r>
          </w:p>
        </w:tc>
        <w:tc>
          <w:tcPr>
            <w:tcW w:type="dxa" w:w="350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Actual</w:t>
            </w:r>
          </w:p>
        </w:tc>
        <w:tc>
          <w:tcPr>
            <w:tcW w:type="dxa" w:w="107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Outcome</w:t>
            </w:r>
          </w:p>
        </w:tc>
      </w:tr>
      <w:tr>
        <w:tc>
          <w:tcPr>
            <w:tcW w:type="dxa" w:w="2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Availability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≥99.9% monthly</w:t>
            </w:r>
          </w:p>
        </w:tc>
        <w:tc>
          <w:tcPr>
            <w:tcW w:type="dxa" w:w="3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99.94% annualised</w:t>
            </w:r>
          </w:p>
        </w:tc>
        <w:tc>
          <w:tcPr>
            <w:tcW w:type="dxa" w:w="10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Met</w:t>
            </w:r>
          </w:p>
        </w:tc>
      </w:tr>
      <w:tr>
        <w:tc>
          <w:tcPr>
            <w:tcW w:type="dxa" w:w="2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P1 acknowledgement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≤15 min</w:t>
            </w:r>
          </w:p>
        </w:tc>
        <w:tc>
          <w:tcPr>
            <w:tcW w:type="dxa" w:w="3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 min for INC-2027-014</w:t>
            </w:r>
          </w:p>
        </w:tc>
        <w:tc>
          <w:tcPr>
            <w:tcW w:type="dxa" w:w="10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Met</w:t>
            </w:r>
          </w:p>
        </w:tc>
      </w:tr>
      <w:tr>
        <w:tc>
          <w:tcPr>
            <w:tcW w:type="dxa" w:w="2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P1 workaround/restoration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Target 4 h</w:t>
            </w:r>
          </w:p>
        </w:tc>
        <w:tc>
          <w:tcPr>
            <w:tcW w:type="dxa" w:w="3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 h 18 min</w:t>
            </w:r>
          </w:p>
        </w:tc>
        <w:tc>
          <w:tcPr>
            <w:tcW w:type="dxa" w:w="10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Met</w:t>
            </w:r>
          </w:p>
        </w:tc>
      </w:tr>
      <w:tr>
        <w:tc>
          <w:tcPr>
            <w:tcW w:type="dxa" w:w="2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Backup/DR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RPO 15 min; RTO 8 h</w:t>
            </w:r>
          </w:p>
        </w:tc>
        <w:tc>
          <w:tcPr>
            <w:tcW w:type="dxa" w:w="3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Restore/DR tests pass</w:t>
            </w:r>
          </w:p>
        </w:tc>
        <w:tc>
          <w:tcPr>
            <w:tcW w:type="dxa" w:w="10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Met</w:t>
            </w:r>
          </w:p>
        </w:tc>
      </w:tr>
      <w:tr>
        <w:tc>
          <w:tcPr>
            <w:tcW w:type="dxa" w:w="2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Critical security notification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≤4 h</w:t>
            </w:r>
          </w:p>
        </w:tc>
        <w:tc>
          <w:tcPr>
            <w:tcW w:type="dxa" w:w="3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qualifying incident</w:t>
            </w:r>
          </w:p>
        </w:tc>
        <w:tc>
          <w:tcPr>
            <w:tcW w:type="dxa" w:w="10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Met</w:t>
            </w:r>
          </w:p>
        </w:tc>
      </w:tr>
      <w:tr>
        <w:tc>
          <w:tcPr>
            <w:tcW w:type="dxa" w:w="2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Planned functional change notice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90 days where practicable</w:t>
            </w:r>
          </w:p>
        </w:tc>
        <w:tc>
          <w:tcPr>
            <w:tcW w:type="dxa" w:w="3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One release notified 82 days</w:t>
            </w:r>
          </w:p>
        </w:tc>
        <w:tc>
          <w:tcPr>
            <w:tcW w:type="dxa" w:w="10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Minor shortfall</w:t>
            </w:r>
          </w:p>
        </w:tc>
      </w:tr>
      <w:tr>
        <w:tc>
          <w:tcPr>
            <w:tcW w:type="dxa" w:w="2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Support ticket closure quality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Root cause/evidence for GxP tickets</w:t>
            </w:r>
          </w:p>
        </w:tc>
        <w:tc>
          <w:tcPr>
            <w:tcW w:type="dxa" w:w="3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6 GxP-related tickets complete</w:t>
            </w:r>
          </w:p>
        </w:tc>
        <w:tc>
          <w:tcPr>
            <w:tcW w:type="dxa" w:w="10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Met</w:t>
            </w:r>
          </w:p>
        </w:tc>
      </w:tr>
      <w:tr>
        <w:tc>
          <w:tcPr>
            <w:tcW w:type="dxa" w:w="2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audit CAPA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Closed by due date</w:t>
            </w:r>
          </w:p>
        </w:tc>
        <w:tc>
          <w:tcPr>
            <w:tcW w:type="dxa" w:w="3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closed</w:t>
            </w:r>
          </w:p>
        </w:tc>
        <w:tc>
          <w:tcPr>
            <w:tcW w:type="dxa" w:w="10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Met</w:t>
            </w:r>
          </w:p>
        </w:tc>
      </w:tr>
      <w:tr>
        <w:tc>
          <w:tcPr>
            <w:tcW w:type="dxa" w:w="22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 export/inspection support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Within agreed request</w:t>
            </w:r>
          </w:p>
        </w:tc>
        <w:tc>
          <w:tcPr>
            <w:tcW w:type="dxa" w:w="35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Two mock requests fulfilled within 1 business day</w:t>
            </w:r>
          </w:p>
        </w:tc>
        <w:tc>
          <w:tcPr>
            <w:tcW w:type="dxa" w:w="10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Met</w:t>
            </w:r>
          </w:p>
        </w:tc>
      </w:tr>
    </w:tbl>
    <w:p>
      <w:pPr>
        <w:spacing w:after="80"/>
      </w:pPr>
    </w:p>
    <w:p>
      <w:pPr>
        <w:pStyle w:val="Heading1"/>
      </w:pPr>
      <w:r>
        <w:t>3. Quality status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 critical/major supplier quality event occurred. Supplier QMS certification and subcontractor list remained current. Release 8.4.3 evidence was adequate. Audit CAPAs remained effective.</w:t>
      </w:r>
    </w:p>
    <w:p>
      <w:pPr>
        <w:pStyle w:val="Heading1"/>
      </w:pPr>
      <w:r>
        <w:t>4. Action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Supplier will improve early release roadmap visibility to support the 90-day notice target. This is not a qualification-blocking issue.</w:t>
      </w:r>
    </w:p>
    <w:p>
      <w:pPr>
        <w:pStyle w:val="Heading1"/>
      </w:pPr>
      <w:r>
        <w:t>5. Qualification decision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Supplier remains approved as a Critical GxP Service Provider. Next review due 2029-03-15 or earlier upon significant adverse event/change.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QCL-2026-SQA-001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Qualification Assessment](018_Supplier_Qualification_Assessment.md)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Audit Report and CAPA](019_Supplier_Audit_Report_and_CAPA.md)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QCL-2026-QTA-001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[Quality/Technical Agreement and Service Level Agreement](020_Quality_Technical_Agreement_and_SLA.md)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QCL-2026-HOV-001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Handover and Support Model](076_System_Handover_and_Support_Model.md)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QCL-2027-PAT-003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[Patch and Upgrade Impact Assessment](089_Patch_and_Upgrade_Impact_Assessment.md)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QCL-2027-CHG-021-C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Implementation Verification and Closure](091_Change_Implementation_Verification_and_Closure.md)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QCL-2028-CVM-001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Vulnerability and Monitoring Report](094_Cybersecurity_Vulnerability_and_Monitoring_Report.md)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QCL-2028-DRE-001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[Business Continuity and Disaster Recovery Exercise Report](095_Business_Continuity_and_DR_Exercise_Report.md)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QCL-2028-FDI-001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Validation and Retirement Dossier Index](108_Final_Validation_and_Retirement_Dossier_Index.md)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QCL-2028-SPR-001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QCL-2028-SPR-001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Periodic Performance and SLA Review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