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Supplier Documentation Leveraging Assessment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assessment determines which supplier documents may be used as validation evidence and where company-controlled verification remains necessary.</w:t>
      </w:r>
    </w:p>
    <w:p>
      <w:pPr>
        <w:pStyle w:val="Heading1"/>
      </w:pPr>
      <w:r>
        <w:t>2. Assessment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Evidence is evaluated for relevance to intended use, approved status, version match, traceability, test independence, clear expected/actual results, deviation control and availability for inspection.</w:t>
      </w:r>
    </w:p>
    <w:p>
      <w:pPr>
        <w:pStyle w:val="Heading1"/>
      </w:pPr>
      <w:r>
        <w:t>3. Leveraging decision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0"/>
        <w:gridCol w:w="2476"/>
        <w:gridCol w:w="2080"/>
        <w:gridCol w:w="2724"/>
      </w:tblGrid>
      <w:tr>
        <w:trPr>
          <w:tblHeader w:val="true"/>
        </w:trPr>
        <w:tc>
          <w:tcPr>
            <w:tcW w:type="dxa" w:w="20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Supplier evidence</w:t>
            </w:r>
          </w:p>
        </w:tc>
        <w:tc>
          <w:tcPr>
            <w:tcW w:type="dxa" w:w="24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Relevance</w:t>
            </w:r>
          </w:p>
        </w:tc>
        <w:tc>
          <w:tcPr>
            <w:tcW w:type="dxa" w:w="20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Decision</w:t>
            </w:r>
          </w:p>
        </w:tc>
        <w:tc>
          <w:tcPr>
            <w:tcW w:type="dxa" w:w="27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Limitation/required site evidence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quality manual and SDLC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Relevant to standard product controls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 as background evidence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Supplier-managed; audit confirmed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 requirements/design baseline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Covers standard features but not site intended use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Partially leveraged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URS/design remains controlling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 8.4.2 qualification summary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Covers core platform regression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Leveraged for unchanged standard functions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critical functions still challenged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Cloud platform IQ/qualification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Covers platform, database and monitoring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Leveraged with site IQ confirmation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Dedicated-tenant identifiers and settings verified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Standard security test/penetration summary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Supports baseline confidence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Leveraged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SSO/RBAC/vendor-access tests required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Standard audit-trail test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Core audit engine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Partially leveraged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configuration and reason-for-change challenge required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Custom interface unit tests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Project-specific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 after code review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 FAT/SAT/interface test required</w:t>
            </w:r>
          </w:p>
        </w:tc>
      </w:tr>
      <w:tr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training materials</w:t>
            </w:r>
          </w:p>
        </w:tc>
        <w:tc>
          <w:tcPr>
            <w:tcW w:type="dxa" w:w="2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 navigation</w:t>
            </w:r>
          </w:p>
        </w:tc>
        <w:tc>
          <w:tcPr>
            <w:tcW w:type="dxa" w:w="2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Leveraged as source</w:t>
            </w:r>
          </w:p>
        </w:tc>
        <w:tc>
          <w:tcPr>
            <w:tcW w:type="dxa" w:w="27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role/SOP training remains required</w:t>
            </w:r>
          </w:p>
        </w:tc>
      </w:tr>
    </w:tbl>
    <w:p>
      <w:pPr>
        <w:spacing w:after="80"/>
      </w:pPr>
    </w:p>
    <w:p>
      <w:pPr>
        <w:pStyle w:val="Heading1"/>
      </w:pPr>
      <w:r>
        <w:t>4. Overall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Supplier evidence reduces duplicate testing for unchanged standard platform functions. It does not replace the company’s responsibility to define intended use, approve requirements and risk, verify site configuration/interfaces/migration, demonstrate representative business processes or accept release.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Leveraged evidence shall be referenced in the RTM only when the exact version, scope, configuration relevance and execution status are clear. If supplier evidence is summary-only, not independently reviewed, executed on a different major version or lacks traceability to a site requirement, it may support rationale but shall not be used as primary verification evidence.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37"/>
        <w:gridCol w:w="4723"/>
      </w:tblGrid>
      <w:tr>
        <w:trPr>
          <w:tblHeader w:val="true"/>
        </w:trPr>
        <w:tc>
          <w:tcPr>
            <w:tcW w:type="dxa" w:w="463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Supplier evidence condition</w:t>
            </w:r>
          </w:p>
        </w:tc>
        <w:tc>
          <w:tcPr>
            <w:tcW w:type="dxa" w:w="472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Leveraging decision</w:t>
            </w:r>
          </w:p>
        </w:tc>
      </w:tr>
      <w:tr>
        <w:tc>
          <w:tcPr>
            <w:tcW w:type="dxa" w:w="4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Same major/minor version and standard function</w:t>
            </w:r>
          </w:p>
        </w:tc>
        <w:tc>
          <w:tcPr>
            <w:tcW w:type="dxa" w:w="47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May support OQ coverage after relevance review</w:t>
            </w:r>
          </w:p>
        </w:tc>
      </w:tr>
      <w:tr>
        <w:tc>
          <w:tcPr>
            <w:tcW w:type="dxa" w:w="4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Different configuration or workflow</w:t>
            </w:r>
          </w:p>
        </w:tc>
        <w:tc>
          <w:tcPr>
            <w:tcW w:type="dxa" w:w="47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 for background only; perform company-controlled verification</w:t>
            </w:r>
          </w:p>
        </w:tc>
      </w:tr>
      <w:tr>
        <w:tc>
          <w:tcPr>
            <w:tcW w:type="dxa" w:w="4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Summary evidence without objective detail</w:t>
            </w:r>
          </w:p>
        </w:tc>
        <w:tc>
          <w:tcPr>
            <w:tcW w:type="dxa" w:w="47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Not primary evidence; request detail or test locally</w:t>
            </w:r>
          </w:p>
        </w:tc>
      </w:tr>
      <w:tr>
        <w:tc>
          <w:tcPr>
            <w:tcW w:type="dxa" w:w="4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Open supplier defect affects site use</w:t>
            </w:r>
          </w:p>
        </w:tc>
        <w:tc>
          <w:tcPr>
            <w:tcW w:type="dxa" w:w="47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Block leverage until defect disposition and regression evidence are available</w:t>
            </w:r>
          </w:p>
        </w:tc>
      </w:tr>
      <w:tr>
        <w:tc>
          <w:tcPr>
            <w:tcW w:type="dxa" w:w="4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Security/hosting evidence</w:t>
            </w:r>
          </w:p>
        </w:tc>
        <w:tc>
          <w:tcPr>
            <w:tcW w:type="dxa" w:w="47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 with site architecture, access and monitoring verification</w:t>
            </w:r>
          </w:p>
        </w:tc>
      </w:tr>
    </w:tbl>
    <w:p>
      <w:pPr>
        <w:spacing w:after="80"/>
      </w:pP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QCL-2026-SQA-001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Qualification Assessment](018_Supplier_Qualification_Assessment.md)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Audit Report and CAPA](019_Supplier_Audit_Report_and_CAPA.md)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Classification and Criticality Assessment](010_System_Classification_and_Criticality_Assessment.md)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Validation Plan](015_Project_Validation_Plan.md)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Quality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QCL-2026-SDL-001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QCL-2026-SDL-001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Documentation Leveraging Assessment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