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Interface Control Specification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specification defines interface ownership, protocol, data content, validation, error handling, reconciliation and security.</w:t>
      </w:r>
    </w:p>
    <w:p>
      <w:pPr>
        <w:pStyle w:val="Heading1"/>
      </w:pPr>
      <w:r>
        <w:t>2. Interface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062"/>
        <w:gridCol w:w="1839"/>
        <w:gridCol w:w="776"/>
        <w:gridCol w:w="2248"/>
        <w:gridCol w:w="2166"/>
        <w:gridCol w:w="549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ID</w:t>
            </w:r>
          </w:p>
        </w:tc>
        <w:tc>
          <w:tcPr>
            <w:tcW w:type="dxa" w:w="10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Flow</w:t>
            </w:r>
          </w:p>
        </w:tc>
        <w:tc>
          <w:tcPr>
            <w:tcW w:type="dxa" w:w="183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Protocol</w:t>
            </w:r>
          </w:p>
        </w:tc>
        <w:tc>
          <w:tcPr>
            <w:tcW w:type="dxa" w:w="7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Message</w:t>
            </w:r>
          </w:p>
        </w:tc>
        <w:tc>
          <w:tcPr>
            <w:tcW w:type="dxa" w:w="22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Critical content</w:t>
            </w:r>
          </w:p>
        </w:tc>
        <w:tc>
          <w:tcPr>
            <w:tcW w:type="dxa" w:w="216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Error/reconciliation</w:t>
            </w:r>
          </w:p>
        </w:tc>
        <w:tc>
          <w:tcPr>
            <w:tcW w:type="dxa" w:w="54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Account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IF-01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SAP → QCLabOne</w:t>
            </w:r>
          </w:p>
        </w:tc>
        <w:tc>
          <w:tcPr>
            <w:tcW w:type="dxa" w:w="18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 REST/JSON via gateway</w:t>
            </w:r>
          </w:p>
        </w:tc>
        <w:tc>
          <w:tcPr>
            <w:tcW w:type="dxa" w:w="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SampleRequest v2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Material, batch, plant, sample type, quantity, spec reference, request time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Immediate ACK; invalid/duplicate to exception queue</w:t>
            </w:r>
          </w:p>
        </w:tc>
        <w:tc>
          <w:tcPr>
            <w:tcW w:type="dxa" w:w="5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QCL-IGW service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IF-02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QCLabOne → SAP</w:t>
            </w:r>
          </w:p>
        </w:tc>
        <w:tc>
          <w:tcPr>
            <w:tcW w:type="dxa" w:w="18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 REST/JSON</w:t>
            </w:r>
          </w:p>
        </w:tc>
        <w:tc>
          <w:tcPr>
            <w:tcW w:type="dxa" w:w="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InspectionStatus v1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Sample ID, inspection lot, completion status, disposition support, approved time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Retry 3 times; daily reconciliation</w:t>
            </w:r>
          </w:p>
        </w:tc>
        <w:tc>
          <w:tcPr>
            <w:tcW w:type="dxa" w:w="5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QCL-IGW service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IF-03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QCLabOne ↔ QualiTrack eQMS</w:t>
            </w:r>
          </w:p>
        </w:tc>
        <w:tc>
          <w:tcPr>
            <w:tcW w:type="dxa" w:w="18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REST/JSON</w:t>
            </w:r>
          </w:p>
        </w:tc>
        <w:tc>
          <w:tcPr>
            <w:tcW w:type="dxa" w:w="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QualityCase v1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Event type OOS/OOT, sample/test/result IDs, summary; return case ID/status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Idempotency key prevents duplicate case</w:t>
            </w:r>
          </w:p>
        </w:tc>
        <w:tc>
          <w:tcPr>
            <w:tcW w:type="dxa" w:w="5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QCL-EQM service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IF-04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ChromLink → QCLabOne</w:t>
            </w:r>
          </w:p>
        </w:tc>
        <w:tc>
          <w:tcPr>
            <w:tcW w:type="dxa" w:w="18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Message queue + HTTPS link</w:t>
            </w:r>
          </w:p>
        </w:tc>
        <w:tc>
          <w:tcPr>
            <w:tcW w:type="dxa" w:w="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ApprovedResult v3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Result, unit, sequence ID, method version, approval time, stable URL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Reject unapproved/mismatched context; exception queue</w:t>
            </w:r>
          </w:p>
        </w:tc>
        <w:tc>
          <w:tcPr>
            <w:tcW w:type="dxa" w:w="5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QCL-CDS service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IF-05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Balance/pH/TOC → Gateway</w:t>
            </w:r>
          </w:p>
        </w:tc>
        <w:tc>
          <w:tcPr>
            <w:tcW w:type="dxa" w:w="18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Serial/TCP vendor protocol normalized to JSON</w:t>
            </w:r>
          </w:p>
        </w:tc>
        <w:tc>
          <w:tcPr>
            <w:tcW w:type="dxa" w:w="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InstrumentResult v2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Device ID, value, unit, timestamp, status, test context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Range/unit/device checks; no silent substitution</w:t>
            </w:r>
          </w:p>
        </w:tc>
        <w:tc>
          <w:tcPr>
            <w:tcW w:type="dxa" w:w="5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Device adapter accounts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IF-06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Identity → QCLabOne</w:t>
            </w:r>
          </w:p>
        </w:tc>
        <w:tc>
          <w:tcPr>
            <w:tcW w:type="dxa" w:w="18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SAML 2.0</w:t>
            </w:r>
          </w:p>
        </w:tc>
        <w:tc>
          <w:tcPr>
            <w:tcW w:type="dxa" w:w="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Identity assertion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User ID, name, group/role claims, session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Deny on invalid/expired assertion</w:t>
            </w:r>
          </w:p>
        </w:tc>
        <w:tc>
          <w:tcPr>
            <w:tcW w:type="dxa" w:w="5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Corporate identity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IF-07</w:t>
            </w:r>
          </w:p>
        </w:tc>
        <w:tc>
          <w:tcPr>
            <w:tcW w:type="dxa" w:w="10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QCLabOne → ArchiveVault</w:t>
            </w:r>
          </w:p>
        </w:tc>
        <w:tc>
          <w:tcPr>
            <w:tcW w:type="dxa" w:w="18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SFTP + manifest</w:t>
            </w:r>
          </w:p>
        </w:tc>
        <w:tc>
          <w:tcPr>
            <w:tcW w:type="dxa" w:w="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RecordPackage v1</w:t>
            </w:r>
          </w:p>
        </w:tc>
        <w:tc>
          <w:tcPr>
            <w:tcW w:type="dxa" w:w="2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PDF/A, XML/JSON metadata, attachments, audit trail, checksums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Manifest validation and transfer reconciliation</w:t>
            </w:r>
          </w:p>
        </w:tc>
        <w:tc>
          <w:tcPr>
            <w:tcW w:type="dxa" w:w="5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Archive service</w:t>
            </w:r>
          </w:p>
        </w:tc>
      </w:tr>
    </w:tbl>
    <w:p>
      <w:pPr>
        <w:spacing w:after="80"/>
      </w:pPr>
    </w:p>
    <w:p>
      <w:pPr>
        <w:pStyle w:val="Heading1"/>
      </w:pPr>
      <w:r>
        <w:t>3. Common interface controls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Every message has source system, destination, correlation ID, business key, created time, schema version and checksum.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Duplicate messages are detected by idempotency key and do not create duplicate records.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Mandatory-field, type, unit, range and context checks occur before business processing.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Errors are retained in an exception queue; reprocessing requires authorised role and audit trail.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Daily reconciliation compares sent, received, accepted, rejected and outstanding counts.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No interface account is interactive; secrets are rotated through the approved vault.</w:t>
      </w:r>
    </w:p>
    <w:p>
      <w:pPr>
        <w:pStyle w:val="Heading1"/>
      </w:pPr>
      <w:r>
        <w:t>4. Sample field mapping—CDS result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59"/>
        <w:gridCol w:w="3047"/>
        <w:gridCol w:w="4354"/>
      </w:tblGrid>
      <w:tr>
        <w:trPr>
          <w:tblHeader w:val="true"/>
        </w:trPr>
        <w:tc>
          <w:tcPr>
            <w:tcW w:type="dxa" w:w="195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CDS field</w:t>
            </w:r>
          </w:p>
        </w:tc>
        <w:tc>
          <w:tcPr>
            <w:tcW w:type="dxa" w:w="3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QCLabOne field</w:t>
            </w:r>
          </w:p>
        </w:tc>
        <w:tc>
          <w:tcPr>
            <w:tcW w:type="dxa" w:w="435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Rule</w:t>
            </w:r>
          </w:p>
        </w:tc>
      </w:tr>
      <w:tr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approvedResult</w:t>
            </w:r>
          </w:p>
        </w:tc>
        <w:tc>
          <w:tcPr>
            <w:tcW w:type="dxa" w:w="3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TestResult.NumericValue</w:t>
            </w:r>
          </w:p>
        </w:tc>
        <w:tc>
          <w:tcPr>
            <w:tcW w:type="dxa" w:w="4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Decimal; no rounding during transfer</w:t>
            </w:r>
          </w:p>
        </w:tc>
      </w:tr>
      <w:tr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unitCode</w:t>
            </w:r>
          </w:p>
        </w:tc>
        <w:tc>
          <w:tcPr>
            <w:tcW w:type="dxa" w:w="3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TestResult.Unit</w:t>
            </w:r>
          </w:p>
        </w:tc>
        <w:tc>
          <w:tcPr>
            <w:tcW w:type="dxa" w:w="4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Must match configured method unit</w:t>
            </w:r>
          </w:p>
        </w:tc>
      </w:tr>
      <w:tr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sequenceId</w:t>
            </w:r>
          </w:p>
        </w:tc>
        <w:tc>
          <w:tcPr>
            <w:tcW w:type="dxa" w:w="3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SourceRecord.SequenceID</w:t>
            </w:r>
          </w:p>
        </w:tc>
        <w:tc>
          <w:tcPr>
            <w:tcW w:type="dxa" w:w="4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Required and immutable</w:t>
            </w:r>
          </w:p>
        </w:tc>
      </w:tr>
      <w:tr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methodVersion</w:t>
            </w:r>
          </w:p>
        </w:tc>
        <w:tc>
          <w:tcPr>
            <w:tcW w:type="dxa" w:w="3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SourceRecord.MethodVersion</w:t>
            </w:r>
          </w:p>
        </w:tc>
        <w:tc>
          <w:tcPr>
            <w:tcW w:type="dxa" w:w="4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Required; mismatch blocks processing</w:t>
            </w:r>
          </w:p>
        </w:tc>
      </w:tr>
      <w:tr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approvalTimestamp</w:t>
            </w:r>
          </w:p>
        </w:tc>
        <w:tc>
          <w:tcPr>
            <w:tcW w:type="dxa" w:w="3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SourceRecord.ApprovedAt</w:t>
            </w:r>
          </w:p>
        </w:tc>
        <w:tc>
          <w:tcPr>
            <w:tcW w:type="dxa" w:w="4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ISO 8601 with offset</w:t>
            </w:r>
          </w:p>
        </w:tc>
      </w:tr>
      <w:tr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recordUrl</w:t>
            </w:r>
          </w:p>
        </w:tc>
        <w:tc>
          <w:tcPr>
            <w:tcW w:type="dxa" w:w="3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SourceRecord.Link</w:t>
            </w:r>
          </w:p>
        </w:tc>
        <w:tc>
          <w:tcPr>
            <w:tcW w:type="dxa" w:w="4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HTTPS stable link; authorised users only</w:t>
            </w:r>
          </w:p>
        </w:tc>
      </w:tr>
      <w:tr>
        <w:tc>
          <w:tcPr>
            <w:tcW w:type="dxa" w:w="1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status</w:t>
            </w:r>
          </w:p>
        </w:tc>
        <w:tc>
          <w:tcPr>
            <w:tcW w:type="dxa" w:w="3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SourceRecord.Status</w:t>
            </w:r>
          </w:p>
        </w:tc>
        <w:tc>
          <w:tcPr>
            <w:tcW w:type="dxa" w:w="4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Only APPROVED accepted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Interface acceptance requires positive, negative and recovery scenarios. Each interface shall demonstrate normal processing, duplicate prevention, schema rejection, business-rule rejection, retry/reprocess behavior, reconciliation and auditability of manual intervention. Any manual correction to an interface message requires reason, owner and independent review.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575"/>
        <w:gridCol w:w="5785"/>
      </w:tblGrid>
      <w:tr>
        <w:trPr>
          <w:tblHeader w:val="true"/>
        </w:trPr>
        <w:tc>
          <w:tcPr>
            <w:tcW w:type="dxa" w:w="357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Interface control</w:t>
            </w:r>
          </w:p>
        </w:tc>
        <w:tc>
          <w:tcPr>
            <w:tcW w:type="dxa" w:w="578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Required verification</w:t>
            </w:r>
          </w:p>
        </w:tc>
      </w:tr>
      <w:tr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Idempotency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Duplicate business key/message ID does not create duplicate regulated record</w:t>
            </w:r>
          </w:p>
        </w:tc>
      </w:tr>
      <w:tr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Rejection handling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Invalid schema/unit/context is quarantined with actionable error</w:t>
            </w:r>
          </w:p>
        </w:tc>
      </w:tr>
      <w:tr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Reprocessing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Authorised user can reprocess only after documented disposition</w:t>
            </w:r>
          </w:p>
        </w:tc>
      </w:tr>
      <w:tr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Reconciliation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Source/target counts and outstanding messages are reviewed</w:t>
            </w:r>
          </w:p>
        </w:tc>
      </w:tr>
      <w:tr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Source traceability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Accepted record retains source ID, timestamp and source-system context</w:t>
            </w:r>
          </w:p>
        </w:tc>
      </w:tr>
    </w:tbl>
    <w:p>
      <w:pPr>
        <w:spacing w:after="80"/>
      </w:pP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Design Specification](024_System_Design_Specification.md)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Flow, Data Dictionary and Metadata Specification](028_Data_Flow_Data_Dictionary_and_Metadata_Specification.md)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[Software Development and Source Control Plan](042_Software_Development_and_Source_Control_Plan.md)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QCL-2026-CRU-001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[Code Review and Unit Test Report](043_Code_Review_and_Unit_Test_Report.md)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[Factory Acceptance Test Protocol and Report](044_Factory_Acceptance_Test_Protocol_and_Report.md)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Acceptance Test Protocol and Report](045_Site_Acceptance_Test_Protocol_and_Report.md)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Test Protocol and Report](051_Interface_Test_Protocol_and_Report.md)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QCL-2027-INC-014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[Incident Record and Impact Assessment](085_Incident_Record_and_Impact_Assessment.md)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QCL-2027-PRB-006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[Problem Record and Root Cause Analysis](086_Problem_Record_and_Root_Cause_Analysis.md)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Solution Architect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QCL-2026-ICS-001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QCL-2026-ICS-001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Control Specification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