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Electronic Signature Specification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QCL-2026-ESS-001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Design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QCL-2026-ESS-001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Design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specification defines the electronic-signature controls used for GMP submission, review, approval, rejection and cancellation.</w:t>
      </w:r>
    </w:p>
    <w:p>
      <w:pPr>
        <w:pStyle w:val="Heading1"/>
      </w:pPr>
      <w:r>
        <w:t>2. Signature events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23"/>
        <w:gridCol w:w="2836"/>
        <w:gridCol w:w="5201"/>
      </w:tblGrid>
      <w:tr>
        <w:trPr>
          <w:tblHeader w:val="true"/>
        </w:trPr>
        <w:tc>
          <w:tcPr>
            <w:tcW w:type="dxa" w:w="132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Meaning</w:t>
            </w:r>
          </w:p>
        </w:tc>
        <w:tc>
          <w:tcPr>
            <w:tcW w:type="dxa" w:w="283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Who may sign</w:t>
            </w:r>
          </w:p>
        </w:tc>
        <w:tc>
          <w:tcPr>
            <w:tcW w:type="dxa" w:w="520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</w:t>
            </w:r>
          </w:p>
        </w:tc>
      </w:tr>
      <w:tr>
        <w:tc>
          <w:tcPr>
            <w:tcW w:type="dxa" w:w="13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Performed by</w:t>
            </w:r>
          </w:p>
        </w:tc>
        <w:tc>
          <w:tcPr>
            <w:tcW w:type="dxa" w:w="28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Analyst</w:t>
            </w:r>
          </w:p>
        </w:tc>
        <w:tc>
          <w:tcPr>
            <w:tcW w:type="dxa" w:w="52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Confirms execution/data entry is complete and attributable</w:t>
            </w:r>
          </w:p>
        </w:tc>
      </w:tr>
      <w:tr>
        <w:tc>
          <w:tcPr>
            <w:tcW w:type="dxa" w:w="13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8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Qualified Reviewer</w:t>
            </w:r>
          </w:p>
        </w:tc>
        <w:tc>
          <w:tcPr>
            <w:tcW w:type="dxa" w:w="52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Confirms source data, calculation, exceptions and audit trail were reviewed</w:t>
            </w:r>
          </w:p>
        </w:tc>
      </w:tr>
      <w:tr>
        <w:tc>
          <w:tcPr>
            <w:tcW w:type="dxa" w:w="13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8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Supervisor/QA as configured</w:t>
            </w:r>
          </w:p>
        </w:tc>
        <w:tc>
          <w:tcPr>
            <w:tcW w:type="dxa" w:w="52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Confirms result/record is approved for downstream use</w:t>
            </w:r>
          </w:p>
        </w:tc>
      </w:tr>
      <w:tr>
        <w:tc>
          <w:tcPr>
            <w:tcW w:type="dxa" w:w="13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Rejected by</w:t>
            </w:r>
          </w:p>
        </w:tc>
        <w:tc>
          <w:tcPr>
            <w:tcW w:type="dxa" w:w="28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Reviewer/Supervisor/QA</w:t>
            </w:r>
          </w:p>
        </w:tc>
        <w:tc>
          <w:tcPr>
            <w:tcW w:type="dxa" w:w="52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Returns record with required reason</w:t>
            </w:r>
          </w:p>
        </w:tc>
      </w:tr>
      <w:tr>
        <w:tc>
          <w:tcPr>
            <w:tcW w:type="dxa" w:w="13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Cancelled by</w:t>
            </w:r>
          </w:p>
        </w:tc>
        <w:tc>
          <w:tcPr>
            <w:tcW w:type="dxa" w:w="28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Authorised Supervisor/QA</w:t>
            </w:r>
          </w:p>
        </w:tc>
        <w:tc>
          <w:tcPr>
            <w:tcW w:type="dxa" w:w="52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Terminates workflow while retaining history and reason</w:t>
            </w:r>
          </w:p>
        </w:tc>
      </w:tr>
    </w:tbl>
    <w:p>
      <w:pPr>
        <w:spacing w:after="80"/>
      </w:pPr>
    </w:p>
    <w:p>
      <w:pPr>
        <w:pStyle w:val="Heading1"/>
      </w:pPr>
      <w:r>
        <w:t>3. Controls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Each signature belongs to one verified individual and is not reassigned.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Critical signatures require re-entry of corporate credentials or approved strong re-authentication.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Manifestation displays printed name, date/time and meaning on electronic and printed views.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Signature is linked to the record ID/version and cannot be copied to another record through ordinary means.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A critical post-signature change invalidates affected approvals and re-routes the workflow.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Failed signature attempts are logged.</w:t>
      </w:r>
    </w:p>
    <w:p>
      <w:pPr>
        <w:pStyle w:val="Heading1"/>
      </w:pPr>
      <w:r>
        <w:t>4. Signature accountability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Before access, each user completes training acknowledging that the electronic signature is legally and procedurally equivalent to their handwritten signature for authorised company records.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Signature meaning shall be specific enough to distinguish submission, review, approval, QA approval, rejection, invalidation and retirement acceptance. A signature shall not be applied silently by workflow automation. Where a service account advances workflow status, the action shall be attributable to the approved service and shall not replace a required human signature.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575"/>
        <w:gridCol w:w="5785"/>
      </w:tblGrid>
      <w:tr>
        <w:trPr>
          <w:tblHeader w:val="true"/>
        </w:trPr>
        <w:tc>
          <w:tcPr>
            <w:tcW w:type="dxa" w:w="357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Signature control</w:t>
            </w:r>
          </w:p>
        </w:tc>
        <w:tc>
          <w:tcPr>
            <w:tcW w:type="dxa" w:w="578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Verification focus</w:t>
            </w:r>
          </w:p>
        </w:tc>
      </w:tr>
      <w:tr>
        <w:tc>
          <w:tcPr>
            <w:tcW w:type="dxa" w:w="3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Re-authentication</w:t>
            </w:r>
          </w:p>
        </w:tc>
        <w:tc>
          <w:tcPr>
            <w:tcW w:type="dxa" w:w="5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User must provide approved credential/strong authentication at signing</w:t>
            </w:r>
          </w:p>
        </w:tc>
      </w:tr>
      <w:tr>
        <w:tc>
          <w:tcPr>
            <w:tcW w:type="dxa" w:w="3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Manifestation</w:t>
            </w:r>
          </w:p>
        </w:tc>
        <w:tc>
          <w:tcPr>
            <w:tcW w:type="dxa" w:w="5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Printed/electronic view shows signer, date/time and meaning</w:t>
            </w:r>
          </w:p>
        </w:tc>
      </w:tr>
      <w:tr>
        <w:tc>
          <w:tcPr>
            <w:tcW w:type="dxa" w:w="3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Record binding</w:t>
            </w:r>
          </w:p>
        </w:tc>
        <w:tc>
          <w:tcPr>
            <w:tcW w:type="dxa" w:w="5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Signature is linked to record ID/version and cannot be copied</w:t>
            </w:r>
          </w:p>
        </w:tc>
      </w:tr>
      <w:tr>
        <w:tc>
          <w:tcPr>
            <w:tcW w:type="dxa" w:w="3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Post-signature change</w:t>
            </w:r>
          </w:p>
        </w:tc>
        <w:tc>
          <w:tcPr>
            <w:tcW w:type="dxa" w:w="5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Affected approval is invalidated and routed for re-review</w:t>
            </w:r>
          </w:p>
        </w:tc>
      </w:tr>
      <w:tr>
        <w:tc>
          <w:tcPr>
            <w:tcW w:type="dxa" w:w="3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Accountability training</w:t>
            </w:r>
          </w:p>
        </w:tc>
        <w:tc>
          <w:tcPr>
            <w:tcW w:type="dxa" w:w="5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User acknowledgement is complete before signature privilege</w:t>
            </w:r>
          </w:p>
        </w:tc>
      </w:tr>
    </w:tbl>
    <w:p>
      <w:pPr>
        <w:spacing w:after="80"/>
      </w:pP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QCL-2026-ERES-001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[21 CFR Part 11 and EU Annex 11 Assessment](013_21_CFR_Part_11_and_EU_Annex_11_Assessment.md)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QCL-2026-URS-001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Requirements Specification](022_User_Requirements_Specification.md)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Specification](023_Functional_Specification.md)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Specification](025_Configuration_Specification.md)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QCL-2026-RAC-001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[Role and Access Control Matrix](031_Role_and_Access_Control_Matrix.md)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QCL-2026-EST-001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[Electronic Signature Test Report](055_Electronic_Signature_Test_Report.md)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SOP-QC-LIMS-001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User Operation SOP](066_User_Operation_SOP.md)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QCL-2026-TRN-001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[Training Plan, Materials and Training Record](071_Training_Plan_Materials_and_Training_Record.md)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Vendor Solution Architect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CSV Lead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QCL-2026-ESS-001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QCL-2026-ESS-001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Electronic Signature Specification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