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Initial Requirements Traceability Matrix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Traceability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Traceability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initial matrix confirms that every approved URS has a risk/design/test path before formal verification begins.</w:t>
      </w:r>
    </w:p>
    <w:p>
      <w:pPr>
        <w:pStyle w:val="Heading1"/>
      </w:pPr>
      <w:r>
        <w:t>2. Initial traceability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1690"/>
        <w:gridCol w:w="3510"/>
        <w:gridCol w:w="2600"/>
        <w:gridCol w:w="780"/>
      </w:tblGrid>
      <w:tr>
        <w:trPr>
          <w:tblHeader w:val="true"/>
        </w:trPr>
        <w:tc>
          <w:tcPr>
            <w:tcW w:type="dxa" w:w="7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URS</w:t>
            </w:r>
          </w:p>
        </w:tc>
        <w:tc>
          <w:tcPr>
            <w:tcW w:type="dxa" w:w="16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FRA reference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Functional/design reference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Planned verification</w:t>
            </w:r>
          </w:p>
        </w:tc>
        <w:tc>
          <w:tcPr>
            <w:tcW w:type="dxa" w:w="7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PQ-001, PQ-003, PQ-004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OQ-GEN-002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OQ-GEN-001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IQ-005, OQ-DI-001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URS-GEN-005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FS-GEN-001, FS-SPEC-003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IQ-013, OQ-GEN-002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FRA-001, FRA-002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OQ-SMP-001, IFT-SAP-001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OQ-SMP-002, PQ-006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URS-SMP-005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FRA-005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URS-SMP-006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URS-SMP-007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URS-SMP-008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FRA-007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OQ-SMP-004, PQ-004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FRA-005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FRA-008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OQ-SPEC-001, SEC-001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FRA-009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URS-SPEC-005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FRA-008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FS-SPEC-003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OQ-SPEC-001, EST-001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FRA-011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FRA-012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URS-LES-005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URS-LES-006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OQ-LES-005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URS-LES-007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FRA-015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OQ-LES-006, SEC-002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URS-LES-008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FS-LES-005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OQ-LES-005, PQ-010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FRA-017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URS-CALC-005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FRA-017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FS-CALC-004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OQ-CALC-003, REG-007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FRA-001, FRA-020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FS-SMP-001, FS-INT-001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IFT-SAP-001, IFT-SAP-003, PQ-009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FRA-018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IFT-EQM-001, IFT-EQM-002, PQ-005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FRA-019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IFT-CDS-001, IFT-CDS-002, PQ-002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IFT-INS-002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URS-INT-005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IFT-SAP-003, IFT-INS-002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URS-INT-006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FS-INT-005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IFT-ALL-001, PQ-007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FRA-021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OQ-SEC-001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FRA-022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FRA-022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FRA-021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OQ-SEC-003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URS-SEC-005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FRA-021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URS-SEC-006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OQ-SEC-004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URS-SEC-007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FRA-022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FS-SEC-005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ATC-001, ATC-002, ATC-005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ATC-003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FRA-025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ATC-004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FRA-025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ATC-004, PQ-008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URS-DI-005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FRA-031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DMT-005, PQ-011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URS-DI-006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FRA-031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OQ-DI-002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URS-DI-007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DMT-001, DMT-002, DMT-003, DMT-004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URS-DI-008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FS-DI-006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IQ-005, OQ-DI-001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FS-ESIG-001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EST-001, EST-003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FS-ESIG-002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FS-ESIG-001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EST-001, EST-004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URS-ESIG-004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FRA-026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FS-ESIG-002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EST-003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FRA-027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FS-REP-001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RPT-001, PQ-009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FRA-027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FS-REP-001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RPT-001, RPT-002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FRA-027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FS-REP-002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URS-REP-004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FRA-027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FS-REP-002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FRA-028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FS-BCP-001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BRT-001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FRA-029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FS-BCP-002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DRT-002, DRT-003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FRA-028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FS-BCP-001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BRT-002, BRT-003, BRT-004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URS-BCP-004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FRA-029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FS-BCP-002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DRT-004, PQ-007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FS-MIG-001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DMT-001, DMT-002, DMT-004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FRA-031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FS-MIG-001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DMT-005, PQ-011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FRA-030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FS-MIG-002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DMT-006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URS-MIG-004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FRA-032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FS-MIG-002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URS-OPS-001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FS-OPS-001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OQ-OPS-001, PQ-012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URS-OPS-002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FRA-034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FS-OPS-002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PQ-012, SPR-Review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URS-OPS-003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FRA-033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FS-OPS-001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PQ-012, PRR-001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URS-OPS-004</w:t>
            </w:r>
          </w:p>
        </w:tc>
        <w:tc>
          <w:tcPr>
            <w:tcW w:type="dxa" w:w="1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FRA-035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FS-OPS-002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PQ-011, RET-Verification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Planned</w:t>
            </w:r>
          </w:p>
        </w:tc>
      </w:tr>
    </w:tbl>
    <w:p>
      <w:pPr>
        <w:spacing w:after="80"/>
      </w:pPr>
    </w:p>
    <w:p>
      <w:pPr>
        <w:pStyle w:val="Heading1"/>
      </w:pPr>
      <w:r>
        <w:t>3. Traceability rules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Changes to URS, risk, specification or test scope require matrix update. The final matrix records actual result and deviation references and is approved before the VSR.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Traceability is considered complete only when a reviewer can navigate from intended use to requirement, risk/control, design/configuration and verification evidence. Where a requirement is satisfied by supplier evidence or SOP/training rather than a company-executed test, the rationale and evidence reference shall be explicit.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052"/>
        <w:gridCol w:w="5308"/>
      </w:tblGrid>
      <w:tr>
        <w:trPr>
          <w:tblHeader w:val="true"/>
        </w:trPr>
        <w:tc>
          <w:tcPr>
            <w:tcW w:type="dxa" w:w="40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Traceability gap</w:t>
            </w:r>
          </w:p>
        </w:tc>
        <w:tc>
          <w:tcPr>
            <w:tcW w:type="dxa" w:w="53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Required disposition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Must URS without verification</w:t>
            </w:r>
          </w:p>
        </w:tc>
        <w:tc>
          <w:tcPr>
            <w:tcW w:type="dxa" w:w="5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Add test/evidence or justify non-test evidence before release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High risk without control evidence</w:t>
            </w:r>
          </w:p>
        </w:tc>
        <w:tc>
          <w:tcPr>
            <w:tcW w:type="dxa" w:w="5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Block release until verified or formally accepted as residual risk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Failed test with retest</w:t>
            </w:r>
          </w:p>
        </w:tc>
        <w:tc>
          <w:tcPr>
            <w:tcW w:type="dxa" w:w="5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Link defect/deviation, correction and passing retest evidence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Requirement changed after scripts approved</w:t>
            </w:r>
          </w:p>
        </w:tc>
        <w:tc>
          <w:tcPr>
            <w:tcW w:type="dxa" w:w="5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Impact scripts, test data, design and executed evidence</w:t>
            </w:r>
          </w:p>
        </w:tc>
      </w:tr>
      <w:tr>
        <w:tc>
          <w:tcPr>
            <w:tcW w:type="dxa" w:w="4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evidence used</w:t>
            </w:r>
          </w:p>
        </w:tc>
        <w:tc>
          <w:tcPr>
            <w:tcW w:type="dxa" w:w="53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Link leveraging decision and confirm site-specific coverage remains</w:t>
            </w:r>
          </w:p>
        </w:tc>
      </w:tr>
    </w:tbl>
    <w:p>
      <w:pPr>
        <w:spacing w:after="80"/>
      </w:pP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QCL-2026-RTM-001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QCL-2026-RTM-001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Requirements Traceability Matrix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