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Factory Acceptance Test Protocol and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QCL-2026-FAT-001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2027-01-25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QCL-2026-FAT-001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2027-01-25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 and environment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FAT verified the configured solution and custom integrations in the supplier-controlled FAT environment before site deployment. Protocol version 1.0 was approved on 2027-01-10 and executed 2027-01-16 to 2027-01-22.</w:t>
      </w:r>
    </w:p>
    <w:p>
      <w:pPr>
        <w:pStyle w:val="Heading1"/>
      </w:pPr>
      <w:r>
        <w:t>2. FAT cases and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981"/>
        <w:gridCol w:w="3189"/>
        <w:gridCol w:w="247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298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318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Acceptance</w:t>
            </w:r>
          </w:p>
        </w:tc>
        <w:tc>
          <w:tcPr>
            <w:tcW w:type="dxa" w:w="24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Result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FAT-001</w:t>
            </w:r>
          </w:p>
        </w:tc>
        <w:tc>
          <w:tcPr>
            <w:tcW w:type="dxa" w:w="29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Tenant/module installation and version</w:t>
            </w:r>
          </w:p>
        </w:tc>
        <w:tc>
          <w:tcPr>
            <w:tcW w:type="dxa" w:w="3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Correct modules/version displayed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FAT-002</w:t>
            </w:r>
          </w:p>
        </w:tc>
        <w:tc>
          <w:tcPr>
            <w:tcW w:type="dxa" w:w="29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Sample lifecycle/configured workflow</w:t>
            </w:r>
          </w:p>
        </w:tc>
        <w:tc>
          <w:tcPr>
            <w:tcW w:type="dxa" w:w="3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Normal and exception states operate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FAT-003</w:t>
            </w:r>
          </w:p>
        </w:tc>
        <w:tc>
          <w:tcPr>
            <w:tcW w:type="dxa" w:w="29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Specification and effective-version control</w:t>
            </w:r>
          </w:p>
        </w:tc>
        <w:tc>
          <w:tcPr>
            <w:tcW w:type="dxa" w:w="3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Historical version preserved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FAT-004</w:t>
            </w:r>
          </w:p>
        </w:tc>
        <w:tc>
          <w:tcPr>
            <w:tcW w:type="dxa" w:w="29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LES mandatory sequence and resources</w:t>
            </w:r>
          </w:p>
        </w:tc>
        <w:tc>
          <w:tcPr>
            <w:tcW w:type="dxa" w:w="3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Bypass prevented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FAT-005</w:t>
            </w:r>
          </w:p>
        </w:tc>
        <w:tc>
          <w:tcPr>
            <w:tcW w:type="dxa" w:w="29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Calculation/rounding reference set</w:t>
            </w:r>
          </w:p>
        </w:tc>
        <w:tc>
          <w:tcPr>
            <w:tcW w:type="dxa" w:w="3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Matches independent expected results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FAT-006</w:t>
            </w:r>
          </w:p>
        </w:tc>
        <w:tc>
          <w:tcPr>
            <w:tcW w:type="dxa" w:w="29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 and segregation model</w:t>
            </w:r>
          </w:p>
        </w:tc>
        <w:tc>
          <w:tcPr>
            <w:tcW w:type="dxa" w:w="3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Positive/negative access correct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FAT-007</w:t>
            </w:r>
          </w:p>
        </w:tc>
        <w:tc>
          <w:tcPr>
            <w:tcW w:type="dxa" w:w="29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 and reason-for-change</w:t>
            </w:r>
          </w:p>
        </w:tc>
        <w:tc>
          <w:tcPr>
            <w:tcW w:type="dxa" w:w="3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Events captured; one configuration observation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with item transferred to site ATC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FAT-008</w:t>
            </w:r>
          </w:p>
        </w:tc>
        <w:tc>
          <w:tcPr>
            <w:tcW w:type="dxa" w:w="29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Electronic signatures</w:t>
            </w:r>
          </w:p>
        </w:tc>
        <w:tc>
          <w:tcPr>
            <w:tcW w:type="dxa" w:w="3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Manifestation and binding correct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FAT-009</w:t>
            </w:r>
          </w:p>
        </w:tc>
        <w:tc>
          <w:tcPr>
            <w:tcW w:type="dxa" w:w="29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SAP/eQMS/CDS simulated interfaces</w:t>
            </w:r>
          </w:p>
        </w:tc>
        <w:tc>
          <w:tcPr>
            <w:tcW w:type="dxa" w:w="3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Messages and errors processed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after eQMS code fix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FAT-010</w:t>
            </w:r>
          </w:p>
        </w:tc>
        <w:tc>
          <w:tcPr>
            <w:tcW w:type="dxa" w:w="29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 trial subset</w:t>
            </w:r>
          </w:p>
        </w:tc>
        <w:tc>
          <w:tcPr>
            <w:tcW w:type="dxa" w:w="3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Counts/critical fields/attachments reconcile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FAT-011</w:t>
            </w:r>
          </w:p>
        </w:tc>
        <w:tc>
          <w:tcPr>
            <w:tcW w:type="dxa" w:w="29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Backup/restore demonstration</w:t>
            </w:r>
          </w:p>
        </w:tc>
        <w:tc>
          <w:tcPr>
            <w:tcW w:type="dxa" w:w="3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 restored and reconciled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FAT-012</w:t>
            </w:r>
          </w:p>
        </w:tc>
        <w:tc>
          <w:tcPr>
            <w:tcW w:type="dxa" w:w="29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Report templates</w:t>
            </w:r>
          </w:p>
        </w:tc>
        <w:tc>
          <w:tcPr>
            <w:tcW w:type="dxa" w:w="3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Content/pagination/signatures correct</w:t>
            </w:r>
          </w:p>
        </w:tc>
        <w:tc>
          <w:tcPr>
            <w:tcW w:type="dxa" w:w="2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with low template defect</w:t>
            </w:r>
          </w:p>
        </w:tc>
      </w:tr>
    </w:tbl>
    <w:p>
      <w:pPr>
        <w:spacing w:after="80"/>
      </w:pPr>
    </w:p>
    <w:p>
      <w:pPr>
        <w:pStyle w:val="Heading1"/>
      </w:pPr>
      <w:r>
        <w:t>3. Findings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DEF-003 and DEF-004 were identified, corrected and retested. One audit-trail configuration observation was transferred to formal site challenge testing because the final site event classification was not yet imported.</w:t>
      </w:r>
    </w:p>
    <w:p>
      <w:pPr>
        <w:pStyle w:val="Heading1"/>
      </w:pPr>
      <w:r>
        <w:t>4. Exit criteria and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FAT cases passed or were closed through controlled retest. Signed build packages and the FAT evidence were released for site installation/SAT.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FAT confirms supplier build readiness and selected standard/configured functions; it does not establish site release. Any FAT evidence used later shall retain environment, build version, tester, objective evidence and defect/retest reference. Site-specific workflows, roles, interfaces, migration, audit-trail classification and business PQ remain subject to company-controlled verification.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29"/>
        <w:gridCol w:w="5531"/>
      </w:tblGrid>
      <w:tr>
        <w:trPr>
          <w:tblHeader w:val="true"/>
        </w:trPr>
        <w:tc>
          <w:tcPr>
            <w:tcW w:type="dxa" w:w="382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FAT evidence limit</w:t>
            </w:r>
          </w:p>
        </w:tc>
        <w:tc>
          <w:tcPr>
            <w:tcW w:type="dxa" w:w="553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Required follow-up</w:t>
            </w:r>
          </w:p>
        </w:tc>
      </w:tr>
      <w:tr>
        <w:tc>
          <w:tcPr>
            <w:tcW w:type="dxa" w:w="3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environment</w:t>
            </w:r>
          </w:p>
        </w:tc>
        <w:tc>
          <w:tcPr>
            <w:tcW w:type="dxa" w:w="55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Repeat site installation/SAT checks after deployment</w:t>
            </w:r>
          </w:p>
        </w:tc>
      </w:tr>
      <w:tr>
        <w:tc>
          <w:tcPr>
            <w:tcW w:type="dxa" w:w="3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Standard product function</w:t>
            </w:r>
          </w:p>
        </w:tc>
        <w:tc>
          <w:tcPr>
            <w:tcW w:type="dxa" w:w="55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Confirm relevance through leveraging assessment</w:t>
            </w:r>
          </w:p>
        </w:tc>
      </w:tr>
      <w:tr>
        <w:tc>
          <w:tcPr>
            <w:tcW w:type="dxa" w:w="3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configuration not final</w:t>
            </w:r>
          </w:p>
        </w:tc>
        <w:tc>
          <w:tcPr>
            <w:tcW w:type="dxa" w:w="55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final configuration in OQ/PQ</w:t>
            </w:r>
          </w:p>
        </w:tc>
      </w:tr>
      <w:tr>
        <w:tc>
          <w:tcPr>
            <w:tcW w:type="dxa" w:w="3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Finding corrected during FAT</w:t>
            </w:r>
          </w:p>
        </w:tc>
        <w:tc>
          <w:tcPr>
            <w:tcW w:type="dxa" w:w="55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Retain fix, regression and retest evidence</w:t>
            </w:r>
          </w:p>
        </w:tc>
      </w:tr>
      <w:tr>
        <w:tc>
          <w:tcPr>
            <w:tcW w:type="dxa" w:w="3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Observation transferred</w:t>
            </w:r>
          </w:p>
        </w:tc>
        <w:tc>
          <w:tcPr>
            <w:tcW w:type="dxa" w:w="55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Track into site test or risk record with owner</w:t>
            </w:r>
          </w:p>
        </w:tc>
      </w:tr>
    </w:tbl>
    <w:p>
      <w:pPr>
        <w:spacing w:after="80"/>
      </w:pP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Documentation Leveraging Assessment](021_Supplier_Documentation_Leveraging_Assessment.md)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Mapping, Cleansing and Transformation Specification](037_Data_Mapping_Cleansing_and_Transformation_Specification.md)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QCL-2026-CRU-001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[Code Review and Unit Test Report](043_Code_Review_and_Unit_Test_Report.md)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Acceptance Test Protocol and Report](045_Site_Acceptance_Test_Protocol_and_Report.md)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[Defect Log and Resolution Report](060_Defect_Log_and_Resolution_Report.md)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2027-01-25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QCL-2026-FAT-001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QCL-2026-FAT-001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Acceptance Test Protocol and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