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Audit Trail Challenge Test Report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QCL-2026-ATC-001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Verification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2027-04-30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QCL-2026-ATC-001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Verification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2027-04-30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w:t>
      </w:r>
    </w:p>
    <w:p>
      <w:pPr>
        <w:spacing w:after="120" w:line="300" w:lineRule="auto"/>
      </w:pPr>
      <w:r>
        <w:rPr>
          <w:rFonts w:ascii="Calibri" w:hAnsi="Calibri"/>
          <w:b w:val="0"/>
          <w:i w:val="0"/>
          <w:color w:val="000000"/>
          <w:sz w:val="22"/>
        </w:rPr>
        <w:t>Challenge audit-trail generation, completeness, protection, reason-for-change, review and export for critical GxP objects.</w:t>
      </w:r>
    </w:p>
    <w:p>
      <w:pPr>
        <w:pStyle w:val="Heading1"/>
      </w:pPr>
      <w:r>
        <w:t>2. Results</w:t>
      </w:r>
    </w:p>
    <w:tbl>
      <w:tblPr>
        <w:tblStyle w:val="TableGrid"/>
        <w:tblW w:type="dxa" w:w="9360"/>
        <w:tblLayout w:type="fixed"/>
        <w:tblLook w:firstColumn="1" w:firstRow="1" w:lastColumn="0" w:lastRow="0" w:noHBand="0" w:noVBand="1" w:val="04A0"/>
        <w:tblInd w:w="120" w:type="dxa"/>
      </w:tblPr>
      <w:tblGrid>
        <w:gridCol w:w="720"/>
        <w:gridCol w:w="3145"/>
        <w:gridCol w:w="4219"/>
        <w:gridCol w:w="1276"/>
      </w:tblGrid>
      <w:tr>
        <w:trPr>
          <w:tblHeader w:val="true"/>
        </w:trPr>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Test</w:t>
            </w:r>
          </w:p>
        </w:tc>
        <w:tc>
          <w:tcPr>
            <w:tcW w:type="dxa" w:w="314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Scenario</w:t>
            </w:r>
          </w:p>
        </w:tc>
        <w:tc>
          <w:tcPr>
            <w:tcW w:type="dxa" w:w="421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Actual result</w:t>
            </w:r>
          </w:p>
        </w:tc>
        <w:tc>
          <w:tcPr>
            <w:tcW w:type="dxa" w:w="127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Outcome</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ATC-001</w:t>
            </w:r>
          </w:p>
        </w:tc>
        <w:tc>
          <w:tcPr>
            <w:tcW w:type="dxa" w:w="314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Result creation/change/delete attempt</w:t>
            </w:r>
          </w:p>
        </w:tc>
        <w:tc>
          <w:tcPr>
            <w:tcW w:type="dxa" w:w="42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Create and change recorded with old/new value; delete denied and attempt logged</w:t>
            </w:r>
          </w:p>
        </w:tc>
        <w:tc>
          <w:tcPr>
            <w:tcW w:type="dxa" w:w="12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ATC-002</w:t>
            </w:r>
          </w:p>
        </w:tc>
        <w:tc>
          <w:tcPr>
            <w:tcW w:type="dxa" w:w="314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Specification/formula/master-data changes</w:t>
            </w:r>
          </w:p>
        </w:tc>
        <w:tc>
          <w:tcPr>
            <w:tcW w:type="dxa" w:w="42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All critical fields recorded</w:t>
            </w:r>
          </w:p>
        </w:tc>
        <w:tc>
          <w:tcPr>
            <w:tcW w:type="dxa" w:w="12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 after DEV-001</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ATC-003</w:t>
            </w:r>
          </w:p>
        </w:tc>
        <w:tc>
          <w:tcPr>
            <w:tcW w:type="dxa" w:w="314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Mandatory reason for critical change</w:t>
            </w:r>
          </w:p>
        </w:tc>
        <w:tc>
          <w:tcPr>
            <w:tcW w:type="dxa" w:w="42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Save blocked without reason</w:t>
            </w:r>
          </w:p>
        </w:tc>
        <w:tc>
          <w:tcPr>
            <w:tcW w:type="dxa" w:w="12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 after DEV-001</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ATC-004</w:t>
            </w:r>
          </w:p>
        </w:tc>
        <w:tc>
          <w:tcPr>
            <w:tcW w:type="dxa" w:w="314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Protection/filter/export/review</w:t>
            </w:r>
          </w:p>
        </w:tc>
        <w:tc>
          <w:tcPr>
            <w:tcW w:type="dxa" w:w="42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 tested role could alter trail; export matched source/filter</w:t>
            </w:r>
          </w:p>
        </w:tc>
        <w:tc>
          <w:tcPr>
            <w:tcW w:type="dxa" w:w="12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ATC-005</w:t>
            </w:r>
          </w:p>
        </w:tc>
        <w:tc>
          <w:tcPr>
            <w:tcW w:type="dxa" w:w="314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Role/signature/workflow events</w:t>
            </w:r>
          </w:p>
        </w:tc>
        <w:tc>
          <w:tcPr>
            <w:tcW w:type="dxa" w:w="42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Actor, target, old/new state, time and meaning captured</w:t>
            </w:r>
          </w:p>
        </w:tc>
        <w:tc>
          <w:tcPr>
            <w:tcW w:type="dxa" w:w="127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Pass</w:t>
            </w:r>
          </w:p>
        </w:tc>
      </w:tr>
    </w:tbl>
    <w:p>
      <w:pPr>
        <w:spacing w:after="80"/>
      </w:pPr>
    </w:p>
    <w:p>
      <w:pPr>
        <w:pStyle w:val="Heading1"/>
      </w:pPr>
      <w:r>
        <w:t>3. Deviation DEV-001</w:t>
      </w:r>
    </w:p>
    <w:p>
      <w:pPr>
        <w:spacing w:after="120" w:line="300" w:lineRule="auto"/>
      </w:pPr>
      <w:r>
        <w:rPr>
          <w:rFonts w:ascii="Calibri" w:hAnsi="Calibri"/>
          <w:b w:val="0"/>
          <w:i w:val="0"/>
          <w:color w:val="000000"/>
          <w:sz w:val="22"/>
        </w:rPr>
        <w:t>Initial configuration did not require a reason when changing a sample comment classified by the site as critical metadata. Event classification and mandatory-reason configuration were corrected in package `QCL-CONFIG-1.0-R1`. ATC-002, ATC-003 and affected regression tests passed.</w:t>
      </w:r>
    </w:p>
    <w:p>
      <w:pPr>
        <w:pStyle w:val="Heading1"/>
      </w:pPr>
      <w:r>
        <w:t>4. Review usability</w:t>
      </w:r>
    </w:p>
    <w:p>
      <w:pPr>
        <w:spacing w:after="120" w:line="300" w:lineRule="auto"/>
      </w:pPr>
      <w:r>
        <w:rPr>
          <w:rFonts w:ascii="Calibri" w:hAnsi="Calibri"/>
          <w:b w:val="0"/>
          <w:i w:val="0"/>
          <w:color w:val="000000"/>
          <w:sz w:val="22"/>
        </w:rPr>
        <w:t>Reviewers successfully filtered by record, user, date, event type and changed field; exported evidence identified filters and execution time. No ordinary or routine administrative role could edit/delete audit entries.</w:t>
      </w:r>
    </w:p>
    <w:p>
      <w:pPr>
        <w:pStyle w:val="Heading1"/>
      </w:pPr>
      <w:r>
        <w:t>5. Conclusion</w:t>
      </w:r>
    </w:p>
    <w:p>
      <w:pPr>
        <w:spacing w:after="120" w:line="300" w:lineRule="auto"/>
      </w:pPr>
      <w:r>
        <w:rPr>
          <w:rFonts w:ascii="Calibri" w:hAnsi="Calibri"/>
          <w:b w:val="0"/>
          <w:i w:val="0"/>
          <w:color w:val="000000"/>
          <w:sz w:val="22"/>
        </w:rPr>
        <w:t>Audit-trail controls are acceptable for intended use and operational review.</w:t>
      </w:r>
    </w:p>
    <w:p>
      <w:pPr>
        <w:spacing w:after="120" w:line="300" w:lineRule="auto"/>
      </w:pPr>
      <w:r>
        <w:rPr>
          <w:rFonts w:ascii="Calibri" w:hAnsi="Calibri"/>
          <w:b w:val="0"/>
          <w:i w:val="0"/>
          <w:color w:val="000000"/>
          <w:sz w:val="22"/>
        </w:rPr>
        <w:t>Audit-trail test acceptance depends on review usability as well as event capture. For each critical event type, the reviewer must be able to see who did what, when, why where required, prior value, new value, affected record and whether a downstream review/signature was invalidated. Exported audit evidence shall remain complete enough for inspection use.</w:t>
      </w:r>
    </w:p>
    <w:tbl>
      <w:tblPr>
        <w:tblStyle w:val="TableGrid"/>
        <w:tblW w:type="dxa" w:w="9360"/>
        <w:tblLayout w:type="fixed"/>
        <w:tblLook w:firstColumn="1" w:firstRow="1" w:lastColumn="0" w:lastRow="0" w:noHBand="0" w:noVBand="1" w:val="04A0"/>
        <w:tblInd w:w="120" w:type="dxa"/>
      </w:tblPr>
      <w:tblGrid>
        <w:gridCol w:w="4052"/>
        <w:gridCol w:w="5308"/>
      </w:tblGrid>
      <w:tr>
        <w:trPr>
          <w:tblHeader w:val="true"/>
        </w:trPr>
        <w:tc>
          <w:tcPr>
            <w:tcW w:type="dxa" w:w="405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Audit challenge focus</w:t>
            </w:r>
          </w:p>
        </w:tc>
        <w:tc>
          <w:tcPr>
            <w:tcW w:type="dxa" w:w="530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Acceptance expectation</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event capture</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Creation/change/delete attempt/configuration/security/signature events recorded</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Reason for change</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Mandatory reason enforced for site-defined critical metadata</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 filters</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Reviewer can locate event by record, user, field, event type and time</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Protection</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Routine/admin users cannot edit or delete audit entries</w:t>
            </w:r>
          </w:p>
        </w:tc>
      </w:tr>
      <w:tr>
        <w:tc>
          <w:tcPr>
            <w:tcW w:type="dxa" w:w="405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Export fidelity</w:t>
            </w:r>
          </w:p>
        </w:tc>
        <w:tc>
          <w:tcPr>
            <w:tcW w:type="dxa" w:w="530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Export shows filter, time, requester and complete event context</w:t>
            </w:r>
          </w:p>
        </w:tc>
      </w:tr>
    </w:tbl>
    <w:p>
      <w:pPr>
        <w:spacing w:after="80"/>
      </w:pP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Risk Assessment](012_Data_Integrity_Risk_Assessment.md)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QCL-2026-ERES-001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[21 CFR Part 11 and EU Annex 11 Assessment](013_21_CFR_Part_11_and_EU_Annex_11_Assessment.md)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Specification](025_Configuration_Specification.md)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Specification](032_Audit_Trail_Specification.md)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Test Scripts and Test Data Catalogue](047_Master_Test_Scripts_and_Test_Data_Catalogue.md)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QCL-2026-OQ-001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[Operational Qualification Protocol and Report](049_Operational_Qualification_Protocol_and_Report.md)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QCL-2026-DEV-001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Deviation Log and Investigation Report](061_Validation_Deviation_Log_and_Investigation_Report.md)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QCL-2026-CAPA-001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[CAPA Record and Effectiveness Check](062_CAPA_Record_and_Effectiveness_Check.md)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QCL-2026-TSR-001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Summary Report](063_Test_Summary_Report.md)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QCL-2026-RTM-002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[Final Requirements Traceability Matrix](064_Final_Requirements_Traceability_Matrix.md)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Summary Report](065_Validation_Summary_Report.md)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SOP-QA-ATR-001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Audit Trail Review SOP](068_Audit_Trail_Review_SOP.md)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QCL-2027-ATR-001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[Periodic Audit Trail Review Record](081_Periodic_Audit_Trail_Review_Record.md)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QCL-2027-DIM-001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Monitoring and Trend Report](082_Data_Integrity_Monitoring_and_Trend_Report.md)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88"/>
        <w:gridCol w:w="2782"/>
        <w:gridCol w:w="3290"/>
      </w:tblGrid>
      <w:tr>
        <w:trPr>
          <w:tblHeader w:val="true"/>
        </w:trPr>
        <w:tc>
          <w:tcPr>
            <w:tcW w:type="dxa" w:w="328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78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9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Lead</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Process Owner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2027-04-30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QCL-2026-ATC-001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QCL-2026-ATC-001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Trail Challenge Test Report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