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CAPA Record and Effectiveness Check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QCL-2026-CAPA-001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Management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QCL-2026-CAPA-001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Management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CAPA record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CAPA ID: CAPA-QCL-2027-001 Source: DEV-001 / audit-trail reason configuration Problem statement: The site configuration review did not explicitly classify sample comments as critical metadata, allowing a change without mandatory reason.</w:t>
      </w:r>
    </w:p>
    <w:p>
      <w:pPr>
        <w:pStyle w:val="Heading1"/>
      </w:pPr>
      <w:r>
        <w:t>2. Root cause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design specification listed critical objects at a high level, while the configuration workbook used a supplier default field classification. The design-to-configuration review checklist did not require field-by-field confirmation for audit-reason rules.</w:t>
      </w:r>
    </w:p>
    <w:p>
      <w:pPr>
        <w:pStyle w:val="Heading1"/>
      </w:pPr>
      <w:r>
        <w:t>3. Actions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085"/>
        <w:gridCol w:w="1708"/>
        <w:gridCol w:w="742"/>
        <w:gridCol w:w="2825"/>
      </w:tblGrid>
      <w:tr>
        <w:trPr>
          <w:tblHeader w:val="true"/>
        </w:trPr>
        <w:tc>
          <w:tcPr>
            <w:tcW w:type="dxa" w:w="408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Action</w:t>
            </w:r>
          </w:p>
        </w:tc>
        <w:tc>
          <w:tcPr>
            <w:tcW w:type="dxa" w:w="170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Owner</w:t>
            </w:r>
          </w:p>
        </w:tc>
        <w:tc>
          <w:tcPr>
            <w:tcW w:type="dxa" w:w="74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Due</w:t>
            </w:r>
          </w:p>
        </w:tc>
        <w:tc>
          <w:tcPr>
            <w:tcW w:type="dxa" w:w="282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Completion/evidence</w:t>
            </w:r>
          </w:p>
        </w:tc>
      </w:tr>
      <w:tr>
        <w:tc>
          <w:tcPr>
            <w:tcW w:type="dxa" w:w="40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Update audit-trail specification with field-level criticality appendix</w:t>
            </w:r>
          </w:p>
        </w:tc>
        <w:tc>
          <w:tcPr>
            <w:tcW w:type="dxa" w:w="17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Data Integrity Owner</w:t>
            </w:r>
          </w:p>
        </w:tc>
        <w:tc>
          <w:tcPr>
            <w:tcW w:type="dxa" w:w="7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2027-04-05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ATS revision 1.1 approved</w:t>
            </w:r>
          </w:p>
        </w:tc>
      </w:tr>
      <w:tr>
        <w:tc>
          <w:tcPr>
            <w:tcW w:type="dxa" w:w="40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Update configuration workbook and promote controlled package</w:t>
            </w:r>
          </w:p>
        </w:tc>
        <w:tc>
          <w:tcPr>
            <w:tcW w:type="dxa" w:w="17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7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2027-04-06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QCL-CONFIG-1.0-R1</w:t>
            </w:r>
          </w:p>
        </w:tc>
      </w:tr>
      <w:tr>
        <w:tc>
          <w:tcPr>
            <w:tcW w:type="dxa" w:w="40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Repeat ATC-002/003 and affected regression</w:t>
            </w:r>
          </w:p>
        </w:tc>
        <w:tc>
          <w:tcPr>
            <w:tcW w:type="dxa" w:w="17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Lead</w:t>
            </w:r>
          </w:p>
        </w:tc>
        <w:tc>
          <w:tcPr>
            <w:tcW w:type="dxa" w:w="7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2027-04-08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pass</w:t>
            </w:r>
          </w:p>
        </w:tc>
      </w:tr>
      <w:tr>
        <w:tc>
          <w:tcPr>
            <w:tcW w:type="dxa" w:w="40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Add field-level audit configuration review to CSV checklist</w:t>
            </w:r>
          </w:p>
        </w:tc>
        <w:tc>
          <w:tcPr>
            <w:tcW w:type="dxa" w:w="17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CSV Program Lead</w:t>
            </w:r>
          </w:p>
        </w:tc>
        <w:tc>
          <w:tcPr>
            <w:tcW w:type="dxa" w:w="7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 attachment revised</w:t>
            </w:r>
          </w:p>
        </w:tc>
      </w:tr>
      <w:tr>
        <w:tc>
          <w:tcPr>
            <w:tcW w:type="dxa" w:w="40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Train configuration reviewers</w:t>
            </w:r>
          </w:p>
        </w:tc>
        <w:tc>
          <w:tcPr>
            <w:tcW w:type="dxa" w:w="17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Training Owner</w:t>
            </w:r>
          </w:p>
        </w:tc>
        <w:tc>
          <w:tcPr>
            <w:tcW w:type="dxa" w:w="7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2027-05-10</w:t>
            </w:r>
          </w:p>
        </w:tc>
        <w:tc>
          <w:tcPr>
            <w:tcW w:type="dxa" w:w="28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12/12 completed</w:t>
            </w:r>
          </w:p>
        </w:tc>
      </w:tr>
    </w:tbl>
    <w:p>
      <w:pPr>
        <w:spacing w:after="80"/>
      </w:pPr>
    </w:p>
    <w:p>
      <w:pPr>
        <w:pStyle w:val="Heading1"/>
      </w:pPr>
      <w:r>
        <w:t>4. Effectiveness check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On 2027-09-15, QA sampled 25 configured critical fields and five production change events. All required reason capture; no missing reason was found. CAPA is effective and closed.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Specification](032_Audit_Trail_Specification.md)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Challenge Test Report](054_Audit_Trail_Challenge_Test_Report.md)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Deviation Log and Investigation Report](061_Validation_Deviation_Log_and_Investigation_Report.md)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SOP-QA-ATR-001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Audit Trail Review SOP](068_Audit_Trail_Review_SOP.md)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QCL-2027-ATR-001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Audit Trail Review Record](081_Periodic_Audit_Trail_Review_Record.md)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QCL-2027-DIM-001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Monitoring and Trend Report](082_Data_Integrity_Monitoring_and_Trend_Report.md)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33"/>
        <w:gridCol w:w="2692"/>
        <w:gridCol w:w="3335"/>
      </w:tblGrid>
      <w:tr>
        <w:trPr>
          <w:tblHeader w:val="true"/>
        </w:trPr>
        <w:tc>
          <w:tcPr>
            <w:tcW w:type="dxa" w:w="333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6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33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Lead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QCL-2026-CAPA-001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QCL-2026-CAPA-001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CAPA Record and Effectiveness Check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