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QCLabOne 2.0 Audit Trail Review SOP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SOP-QA-ATR-001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 and Training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SOP-QA-ATR-001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 and Training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SOP defines risk-based review of audit trails to detect unauthorised, unexplained or inappropriate changes to GxP records and configuration.</w:t>
      </w:r>
    </w:p>
    <w:p>
      <w:pPr>
        <w:pStyle w:val="Heading1"/>
      </w:pPr>
      <w:r>
        <w:t>2. Review frequencies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59"/>
        <w:gridCol w:w="3730"/>
        <w:gridCol w:w="2171"/>
      </w:tblGrid>
      <w:tr>
        <w:trPr>
          <w:tblHeader w:val="true"/>
        </w:trPr>
        <w:tc>
          <w:tcPr>
            <w:tcW w:type="dxa" w:w="345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Review</w:t>
            </w:r>
          </w:p>
        </w:tc>
        <w:tc>
          <w:tcPr>
            <w:tcW w:type="dxa" w:w="373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Frequency/trigger</w:t>
            </w:r>
          </w:p>
        </w:tc>
        <w:tc>
          <w:tcPr>
            <w:tcW w:type="dxa" w:w="217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Owner</w:t>
            </w:r>
          </w:p>
        </w:tc>
      </w:tr>
      <w:tr>
        <w:tc>
          <w:tcPr>
            <w:tcW w:type="dxa" w:w="3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Record-level result/test audit trail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Before final approval for defined critical records</w:t>
            </w:r>
          </w:p>
        </w:tc>
        <w:tc>
          <w:tcPr>
            <w:tcW w:type="dxa" w:w="2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Reviewer</w:t>
            </w:r>
          </w:p>
        </w:tc>
      </w:tr>
      <w:tr>
        <w:tc>
          <w:tcPr>
            <w:tcW w:type="dxa" w:w="3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Specification/formula/master-data change trail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 part of change/effective approval</w:t>
            </w:r>
          </w:p>
        </w:tc>
        <w:tc>
          <w:tcPr>
            <w:tcW w:type="dxa" w:w="2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Master Data Reviewer/QA</w:t>
            </w:r>
          </w:p>
        </w:tc>
      </w:tr>
      <w:tr>
        <w:tc>
          <w:tcPr>
            <w:tcW w:type="dxa" w:w="3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Privileged access, role changes and vendor sessions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Monthly</w:t>
            </w:r>
          </w:p>
        </w:tc>
        <w:tc>
          <w:tcPr>
            <w:tcW w:type="dxa" w:w="2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 + QA</w:t>
            </w:r>
          </w:p>
        </w:tc>
      </w:tr>
      <w:tr>
        <w:tc>
          <w:tcPr>
            <w:tcW w:type="dxa" w:w="3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System-wide critical-event trend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Quarterly</w:t>
            </w:r>
          </w:p>
        </w:tc>
        <w:tc>
          <w:tcPr>
            <w:tcW w:type="dxa" w:w="2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Data Integrity + System Owner</w:t>
            </w:r>
          </w:p>
        </w:tc>
      </w:tr>
      <w:tr>
        <w:tc>
          <w:tcPr>
            <w:tcW w:type="dxa" w:w="34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Event-based review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Incident, OOS/OOT, complaint, suspected DI issue or inspection</w:t>
            </w:r>
          </w:p>
        </w:tc>
        <w:tc>
          <w:tcPr>
            <w:tcW w:type="dxa" w:w="21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Assigned investigator</w:t>
            </w:r>
          </w:p>
        </w:tc>
      </w:tr>
    </w:tbl>
    <w:p>
      <w:pPr>
        <w:spacing w:after="80"/>
      </w:pPr>
    </w:p>
    <w:p>
      <w:pPr>
        <w:pStyle w:val="Heading1"/>
      </w:pPr>
      <w:r>
        <w:t>3. Review procedure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1. Confirm review scope, period, objects, users and filters. 2. Verify the report/export criteria and completeness. 3. Examine critical changes, deletion attempts, repeated corrections, manual entries, result invalidation, unusual time patterns, role/configuration changes and vendor activity. 4. Compare reason with source record, procedure, ticket/change/OOS and business context. 5. Document reviewed population, exceptions, conclusion and reviewer signature. 6. Escalate unexplained or potentially unauthorised events immediately.</w:t>
      </w:r>
    </w:p>
    <w:p>
      <w:pPr>
        <w:pStyle w:val="Heading1"/>
      </w:pPr>
      <w:r>
        <w:t>4. Exception classification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Critical: suspected falsification, audit trail disabled/altered, unauthorised deletion or data loss.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Major: unexplained critical result/spec/formula/role change or repeated control bypass.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Minor: isolated documentation weakness with no record-integrity effect.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No issue: event is justified, authorised and consistent with source evidence.</w:t>
      </w:r>
    </w:p>
    <w:p>
      <w:pPr>
        <w:pStyle w:val="Heading1"/>
      </w:pPr>
      <w:r>
        <w:t>5. Escalation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Potential product impact triggers hold and QA investigation. Security concerns also notify IT Security. An isolated event may require deviation; systemic/repeated issues require problem/CAPA and risk reassessment.</w:t>
      </w:r>
    </w:p>
    <w:p>
      <w:pPr>
        <w:pStyle w:val="Heading1"/>
      </w:pPr>
      <w:r>
        <w:t>6. Evidence retention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Retain report/export, filter criteria, reviewer annotation, linked investigation and approval. Review records follow the related GMP-record retention period.</w:t>
      </w:r>
    </w:p>
    <w:p>
      <w:pPr>
        <w:pStyle w:val="Heading1"/>
      </w:pPr>
      <w:r>
        <w:t>7.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Risk Assessment](012_Data_Integrity_Risk_Assessment.md)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Specification](032_Audit_Trail_Specification.md)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QCL-2026-CAPA-001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[CAPA Record and Effectiveness Check](062_CAPA_Record_and_Effectiveness_Check.md)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SOP-QC-LIMS-001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User Operation SOP](066_User_Operation_SOP.md)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Audit Trail Review Record](081_Periodic_Audit_Trail_Review_Record.md)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QCL-2027-DIM-001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Monitoring and Trend Report](082_Data_Integrity_Monitoring_and_Trend_Report.md)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QCL-2027-INC-014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[Incident Record and Impact Assessment](085_Incident_Record_and_Impact_Assessment.md)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QCL-2027-ODV-004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Deviation and CAPA Record](087_Operational_Deviation_and_CAPA_Record.md)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2"/>
        <w:gridCol w:w="2955"/>
        <w:gridCol w:w="3203"/>
      </w:tblGrid>
      <w:tr>
        <w:trPr>
          <w:tblHeader w:val="true"/>
        </w:trPr>
        <w:tc>
          <w:tcPr>
            <w:tcW w:type="dxa" w:w="32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Training/Procedure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Department Head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SOP-QA-ATR-001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SOP-QA-ATR-001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QCLabOne 2.0 Audit Trail Review SOP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