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Business Continuity and Disaster Recovery Exercise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Exercise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Annual technical DR and business-continuity exercise executed 2028-02-24 using a simulated primary-region loss.</w:t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35"/>
        <w:gridCol w:w="3432"/>
        <w:gridCol w:w="3432"/>
        <w:gridCol w:w="1061"/>
      </w:tblGrid>
      <w:tr>
        <w:trPr>
          <w:tblHeader w:val="true"/>
        </w:trPr>
        <w:tc>
          <w:tcPr>
            <w:tcW w:type="dxa" w:w="14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34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</w:t>
            </w:r>
          </w:p>
        </w:tc>
        <w:tc>
          <w:tcPr>
            <w:tcW w:type="dxa" w:w="34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</w:t>
            </w:r>
          </w:p>
        </w:tc>
        <w:tc>
          <w:tcPr>
            <w:tcW w:type="dxa" w:w="106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Detection/activation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Primary region declared unavailable; DR team notified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18 minutes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 recovery point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Recover within 15-minute RPO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 minutes behind last commit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Service restoration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RTO ≤8 hours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 h 58 min to technical service; 6 h 42 min incl. business/QA validation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integrity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250 selected signed records, attachments, audit events and calculations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100% match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recovery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Queued SAP/eQMS/CDS messages replay/reconcile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174/174 reconciled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continuity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50 pre-numbered forms issued/simulated and reconciled once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50/50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Backup/monitoring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resumes; alerts healthy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Communication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Stakeholder cadence and decision log followed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One 12-minute late business update</w:t>
            </w:r>
          </w:p>
        </w:tc>
        <w:tc>
          <w:tcPr>
            <w:tcW w:type="dxa" w:w="10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Minor observation</w:t>
            </w:r>
          </w:p>
        </w:tc>
      </w:tr>
    </w:tbl>
    <w:p>
      <w:pPr>
        <w:spacing w:after="80"/>
      </w:pPr>
    </w:p>
    <w:p>
      <w:pPr>
        <w:pStyle w:val="Heading1"/>
      </w:pPr>
      <w:r>
        <w:t>3. Observation and action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60-minute business-update cadence was missed once by 12 minutes while the team verified interface reconciliation. The call tree and alternate communications coordinator were updated. No recovery or data-integrity impact occurred.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RPO/RTO, application integrity, interface reconciliation and manual-continuity controls were demonstrated. Exercise passed.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QCL-2028-DRE-001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QCL-2028-DRE-001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Continuity and Disaster Recovery Exercise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