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System and Data Archive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record documents controlled archive transfers completed before Legacy LIMS retirement and the first QCLabOne archive pilot.</w:t>
      </w:r>
    </w:p>
    <w:p>
      <w:pPr>
        <w:pStyle w:val="Heading1"/>
      </w:pPr>
      <w:r>
        <w:t>2. Archive batches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22"/>
        <w:gridCol w:w="2656"/>
        <w:gridCol w:w="1454"/>
        <w:gridCol w:w="1644"/>
        <w:gridCol w:w="2023"/>
        <w:gridCol w:w="761"/>
      </w:tblGrid>
      <w:tr>
        <w:trPr>
          <w:tblHeader w:val="true"/>
        </w:trPr>
        <w:tc>
          <w:tcPr>
            <w:tcW w:type="dxa" w:w="82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Batch</w:t>
            </w:r>
          </w:p>
        </w:tc>
        <w:tc>
          <w:tcPr>
            <w:tcW w:type="dxa" w:w="265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Content</w:t>
            </w:r>
          </w:p>
        </w:tc>
        <w:tc>
          <w:tcPr>
            <w:tcW w:type="dxa" w:w="145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Population</w:t>
            </w:r>
          </w:p>
        </w:tc>
        <w:tc>
          <w:tcPr>
            <w:tcW w:type="dxa" w:w="16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Transfer date</w:t>
            </w:r>
          </w:p>
        </w:tc>
        <w:tc>
          <w:tcPr>
            <w:tcW w:type="dxa" w:w="20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Integrity result</w:t>
            </w:r>
          </w:p>
        </w:tc>
        <w:tc>
          <w:tcPr>
            <w:tcW w:type="dxa" w:w="76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Status</w:t>
            </w:r>
          </w:p>
        </w:tc>
      </w:tr>
      <w:tr>
        <w:tc>
          <w:tcPr>
            <w:tcW w:type="dxa" w:w="8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ARC-BATCH-001</w:t>
            </w:r>
          </w:p>
        </w:tc>
        <w:tc>
          <w:tcPr>
            <w:tcW w:type="dxa" w:w="2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2010–2014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38,420 packages</w:t>
            </w:r>
          </w:p>
        </w:tc>
        <w:tc>
          <w:tcPr>
            <w:tcW w:type="dxa" w:w="1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2028-01-12</w:t>
            </w:r>
          </w:p>
        </w:tc>
        <w:tc>
          <w:tcPr>
            <w:tcW w:type="dxa" w:w="20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manifest/checksum</w:t>
            </w:r>
          </w:p>
        </w:tc>
        <w:tc>
          <w:tcPr>
            <w:tcW w:type="dxa" w:w="7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Accepted</w:t>
            </w:r>
          </w:p>
        </w:tc>
      </w:tr>
      <w:tr>
        <w:tc>
          <w:tcPr>
            <w:tcW w:type="dxa" w:w="8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ARC-BATCH-002</w:t>
            </w:r>
          </w:p>
        </w:tc>
        <w:tc>
          <w:tcPr>
            <w:tcW w:type="dxa" w:w="2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2015–2017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41,962 packages</w:t>
            </w:r>
          </w:p>
        </w:tc>
        <w:tc>
          <w:tcPr>
            <w:tcW w:type="dxa" w:w="1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2028-01-26</w:t>
            </w:r>
          </w:p>
        </w:tc>
        <w:tc>
          <w:tcPr>
            <w:tcW w:type="dxa" w:w="20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manifest/checksum</w:t>
            </w:r>
          </w:p>
        </w:tc>
        <w:tc>
          <w:tcPr>
            <w:tcW w:type="dxa" w:w="7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Accepted</w:t>
            </w:r>
          </w:p>
        </w:tc>
      </w:tr>
      <w:tr>
        <w:tc>
          <w:tcPr>
            <w:tcW w:type="dxa" w:w="8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ARC-BATCH-003</w:t>
            </w:r>
          </w:p>
        </w:tc>
        <w:tc>
          <w:tcPr>
            <w:tcW w:type="dxa" w:w="2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2018–cutover archive copy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32,222 packages</w:t>
            </w:r>
          </w:p>
        </w:tc>
        <w:tc>
          <w:tcPr>
            <w:tcW w:type="dxa" w:w="1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2028-02-09</w:t>
            </w:r>
          </w:p>
        </w:tc>
        <w:tc>
          <w:tcPr>
            <w:tcW w:type="dxa" w:w="20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manifest/checksum</w:t>
            </w:r>
          </w:p>
        </w:tc>
        <w:tc>
          <w:tcPr>
            <w:tcW w:type="dxa" w:w="7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Accepted</w:t>
            </w:r>
          </w:p>
        </w:tc>
      </w:tr>
      <w:tr>
        <w:tc>
          <w:tcPr>
            <w:tcW w:type="dxa" w:w="8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ARC-BATCH-004</w:t>
            </w:r>
          </w:p>
        </w:tc>
        <w:tc>
          <w:tcPr>
            <w:tcW w:type="dxa" w:w="2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Excel/paper index archive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22 files / 9,420 images</w:t>
            </w:r>
          </w:p>
        </w:tc>
        <w:tc>
          <w:tcPr>
            <w:tcW w:type="dxa" w:w="1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2028-02-16</w:t>
            </w:r>
          </w:p>
        </w:tc>
        <w:tc>
          <w:tcPr>
            <w:tcW w:type="dxa" w:w="20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count/checksum</w:t>
            </w:r>
          </w:p>
        </w:tc>
        <w:tc>
          <w:tcPr>
            <w:tcW w:type="dxa" w:w="7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Accepted</w:t>
            </w:r>
          </w:p>
        </w:tc>
      </w:tr>
      <w:tr>
        <w:tc>
          <w:tcPr>
            <w:tcW w:type="dxa" w:w="8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ARC-BATCH-005</w:t>
            </w:r>
          </w:p>
        </w:tc>
        <w:tc>
          <w:tcPr>
            <w:tcW w:type="dxa" w:w="26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first closed-record archive pilot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1,000 packages</w:t>
            </w:r>
          </w:p>
        </w:tc>
        <w:tc>
          <w:tcPr>
            <w:tcW w:type="dxa" w:w="1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2028-02-23</w:t>
            </w:r>
          </w:p>
        </w:tc>
        <w:tc>
          <w:tcPr>
            <w:tcW w:type="dxa" w:w="20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manifest/retrieval</w:t>
            </w:r>
          </w:p>
        </w:tc>
        <w:tc>
          <w:tcPr>
            <w:tcW w:type="dxa" w:w="7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Accepted</w:t>
            </w:r>
          </w:p>
        </w:tc>
      </w:tr>
    </w:tbl>
    <w:p>
      <w:pPr>
        <w:spacing w:after="80"/>
      </w:pPr>
    </w:p>
    <w:p>
      <w:pPr>
        <w:pStyle w:val="Heading1"/>
      </w:pPr>
      <w:r>
        <w:t>3. Storage and protection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ArchiveVault stores read-only packages with replicated encrypted copies and quarterly integrity scans. Search indexes include legacy sample ID, batch, material, test and date. Access is limited to Records Management, authorised QC/QA and inspection read-only roles.</w:t>
      </w:r>
    </w:p>
    <w:p>
      <w:pPr>
        <w:pStyle w:val="Heading1"/>
      </w:pPr>
      <w:r>
        <w:t>4. Retrieval sampling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stratified set of 600 legacy records and 100 attachments/audit histories was retrieved successfully; detailed evidence is in Document 103. QCLabOne pilot retrieval was also successful.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Archive transfers are complete and accepted for retirement planning.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QCL-2028-ARC-001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QCL-2028-ARC-001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and Data Archive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