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Legacy Archive Verification and Retrievability Report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QCL-2028-AVR-001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Retirement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2028-03-31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Approved/Closed in fictional retirement record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QCL-2028-AVR-001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Retirement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2028-03-31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Approved/Closed in fictional retirement record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Objective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Demonstrate completeness, integrity, readability, searchability and long-term retrievability of Legacy LIMS records before shutdown.</w:t>
      </w:r>
    </w:p>
    <w:p>
      <w:pPr>
        <w:pStyle w:val="Heading1"/>
      </w:pPr>
      <w:r>
        <w:t>2. Verification results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807"/>
        <w:gridCol w:w="3550"/>
        <w:gridCol w:w="3098"/>
        <w:gridCol w:w="905"/>
      </w:tblGrid>
      <w:tr>
        <w:trPr>
          <w:tblHeader w:val="true"/>
        </w:trPr>
        <w:tc>
          <w:tcPr>
            <w:tcW w:type="dxa" w:w="180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Test area</w:t>
            </w:r>
          </w:p>
        </w:tc>
        <w:tc>
          <w:tcPr>
            <w:tcW w:type="dxa" w:w="35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Scope</w:t>
            </w:r>
          </w:p>
        </w:tc>
        <w:tc>
          <w:tcPr>
            <w:tcW w:type="dxa" w:w="3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Actual result</w:t>
            </w:r>
          </w:p>
        </w:tc>
        <w:tc>
          <w:tcPr>
            <w:tcW w:type="dxa" w:w="905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Outcome</w:t>
            </w:r>
          </w:p>
        </w:tc>
      </w:tr>
      <w:tr>
        <w:tc>
          <w:tcPr>
            <w:tcW w:type="dxa" w:w="180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Population reconciliation</w:t>
            </w:r>
          </w:p>
        </w:tc>
        <w:tc>
          <w:tcPr>
            <w:tcW w:type="dxa" w:w="3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112,604 archive packages; 1,482,610 audit events; 24,806 attachments</w:t>
            </w:r>
          </w:p>
        </w:tc>
        <w:tc>
          <w:tcPr>
            <w:tcW w:type="dxa" w:w="3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100% count/manifest agreement</w:t>
            </w:r>
          </w:p>
        </w:tc>
        <w:tc>
          <w:tcPr>
            <w:tcW w:type="dxa" w:w="90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80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Checksum verification</w:t>
            </w:r>
          </w:p>
        </w:tc>
        <w:tc>
          <w:tcPr>
            <w:tcW w:type="dxa" w:w="3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All package files</w:t>
            </w:r>
          </w:p>
        </w:tc>
        <w:tc>
          <w:tcPr>
            <w:tcW w:type="dxa" w:w="3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100% SHA-256 verification</w:t>
            </w:r>
          </w:p>
        </w:tc>
        <w:tc>
          <w:tcPr>
            <w:tcW w:type="dxa" w:w="90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80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Stratified sample records</w:t>
            </w:r>
          </w:p>
        </w:tc>
        <w:tc>
          <w:tcPr>
            <w:tcW w:type="dxa" w:w="3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600 records across 2010–2027, modules/statuses/products</w:t>
            </w:r>
          </w:p>
        </w:tc>
        <w:tc>
          <w:tcPr>
            <w:tcW w:type="dxa" w:w="3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600/600 readable and matched source</w:t>
            </w:r>
          </w:p>
        </w:tc>
        <w:tc>
          <w:tcPr>
            <w:tcW w:type="dxa" w:w="90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80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Attachments</w:t>
            </w:r>
          </w:p>
        </w:tc>
        <w:tc>
          <w:tcPr>
            <w:tcW w:type="dxa" w:w="3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150 selected incl. large/multilingual/special-character files</w:t>
            </w:r>
          </w:p>
        </w:tc>
        <w:tc>
          <w:tcPr>
            <w:tcW w:type="dxa" w:w="3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150/150 open and hash match</w:t>
            </w:r>
          </w:p>
        </w:tc>
        <w:tc>
          <w:tcPr>
            <w:tcW w:type="dxa" w:w="90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80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Audit histories</w:t>
            </w:r>
          </w:p>
        </w:tc>
        <w:tc>
          <w:tcPr>
            <w:tcW w:type="dxa" w:w="3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150 selected records</w:t>
            </w:r>
          </w:p>
        </w:tc>
        <w:tc>
          <w:tcPr>
            <w:tcW w:type="dxa" w:w="3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150/150 complete, chronological and linked</w:t>
            </w:r>
          </w:p>
        </w:tc>
        <w:tc>
          <w:tcPr>
            <w:tcW w:type="dxa" w:w="90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80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Electronic approval metadata</w:t>
            </w:r>
          </w:p>
        </w:tc>
        <w:tc>
          <w:tcPr>
            <w:tcW w:type="dxa" w:w="3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100 approved records</w:t>
            </w:r>
          </w:p>
        </w:tc>
        <w:tc>
          <w:tcPr>
            <w:tcW w:type="dxa" w:w="3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Name/ID/time/meaning/history available</w:t>
            </w:r>
          </w:p>
        </w:tc>
        <w:tc>
          <w:tcPr>
            <w:tcW w:type="dxa" w:w="90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80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Search performance</w:t>
            </w:r>
          </w:p>
        </w:tc>
        <w:tc>
          <w:tcPr>
            <w:tcW w:type="dxa" w:w="3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Sample/batch/material/test/date queries</w:t>
            </w:r>
          </w:p>
        </w:tc>
        <w:tc>
          <w:tcPr>
            <w:tcW w:type="dxa" w:w="3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Median 4.8 min; maximum 14 min; target &lt;30 min</w:t>
            </w:r>
          </w:p>
        </w:tc>
        <w:tc>
          <w:tcPr>
            <w:tcW w:type="dxa" w:w="90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80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Inspection copy</w:t>
            </w:r>
          </w:p>
        </w:tc>
        <w:tc>
          <w:tcPr>
            <w:tcW w:type="dxa" w:w="3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 complete record packages</w:t>
            </w:r>
          </w:p>
        </w:tc>
        <w:tc>
          <w:tcPr>
            <w:tcW w:type="dxa" w:w="3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Readable export produced without altering source</w:t>
            </w:r>
          </w:p>
        </w:tc>
        <w:tc>
          <w:tcPr>
            <w:tcW w:type="dxa" w:w="90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80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Secondary copy recovery</w:t>
            </w:r>
          </w:p>
        </w:tc>
        <w:tc>
          <w:tcPr>
            <w:tcW w:type="dxa" w:w="3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50 packages from secondary archive copy</w:t>
            </w:r>
          </w:p>
        </w:tc>
        <w:tc>
          <w:tcPr>
            <w:tcW w:type="dxa" w:w="3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50/50 pass</w:t>
            </w:r>
          </w:p>
        </w:tc>
        <w:tc>
          <w:tcPr>
            <w:tcW w:type="dxa" w:w="90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</w:tbl>
    <w:p>
      <w:pPr>
        <w:spacing w:after="80"/>
      </w:pPr>
    </w:p>
    <w:p>
      <w:pPr>
        <w:pStyle w:val="Heading1"/>
      </w:pPr>
      <w:r>
        <w:t>3. Sampling rationale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Sampling was stratified by year, product/material, chemistry/microbiology/stability, approved/rejected/cancelled status, attachment presence, audit-event complexity and migrated/archive-only disposition. High-risk and unusual records were deliberately over-sampled.</w:t>
      </w:r>
    </w:p>
    <w:p>
      <w:pPr>
        <w:pStyle w:val="Heading1"/>
      </w:pPr>
      <w:r>
        <w:t>4. Exceptions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Three index labels used an obsolete test-name synonym. The records and data were correct; index aliases were added and re-tested. No missing/corrupt record, attachment or audit trail was found.</w:t>
      </w:r>
    </w:p>
    <w:p>
      <w:pPr>
        <w:pStyle w:val="Heading1"/>
      </w:pPr>
      <w:r>
        <w:t>5. Acceptance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QC Data Owner, QA and Records Management accept ArchiveVault as the official source for Legacy LIMS records after retirement.</w:t>
      </w:r>
    </w:p>
    <w:p>
      <w:pPr>
        <w:pStyle w:val="Heading1"/>
      </w:pPr>
      <w:r>
        <w:t>6.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QCL-2028-ARC-001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[System and Data Archive Record](097_System_and_Data_Archive_Record.md)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QCL-2028-IRD-001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[Inspection Readiness Dossier and Audit Response Record](098_Inspection_Readiness_Dossier_and_Audit_Response_Record.md)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QCL-2028-RRA-001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[Legacy LIMS Retirement Risk Assessment](100_Legacy_LIMS_Retirement_Risk_Assessment.md)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QCL-2028-LAR-001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[Legacy Data Archiving and Retention Plan](102_Legacy_Data_Archiving_and_Retention_Plan.md)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QCL-2028-AIS-001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[Legacy Access Revocation and Interface Shutdown Record](104_Legacy_Access_Revocation_and_Interface_Shutdown_Record.md)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QCL-2028-DCL-001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[Legacy System Decommissioning Checklist](105_Legacy_System_Decommissioning_Checklist.md)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QCL-2028-RSR-001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[Legacy LIMS Retirement Summary Report](106_Legacy_LIMS_Retirement_Summary_Report.md)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QCL-2028-FDI-001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[Final Validation and Retirement Dossier Index](108_Final_Validation_and_Retirement_Dossier_Index.md)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202"/>
        <w:gridCol w:w="2955"/>
        <w:gridCol w:w="3203"/>
      </w:tblGrid>
      <w:tr>
        <w:trPr>
          <w:tblHeader w:val="true"/>
        </w:trPr>
        <w:tc>
          <w:tcPr>
            <w:tcW w:type="dxa" w:w="320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2955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203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2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29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Legacy System Owner</w:t>
            </w:r>
          </w:p>
        </w:tc>
        <w:tc>
          <w:tcPr>
            <w:tcW w:type="dxa" w:w="3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2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29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Records Management Owner</w:t>
            </w:r>
          </w:p>
        </w:tc>
        <w:tc>
          <w:tcPr>
            <w:tcW w:type="dxa" w:w="3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2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29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 Quality Head</w:t>
            </w:r>
          </w:p>
        </w:tc>
        <w:tc>
          <w:tcPr>
            <w:tcW w:type="dxa" w:w="3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2028-03-31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QCL-2028-AVR-001 | Version 1.0 | Approved/Closed in fictional retirement record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QCL-2028-AVR-001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Legacy Archive Verification and Retrievability Report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