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商品诊断报告</w:t>
      </w:r>
    </w:p>
    <w:p>
      <w:pPr>
        <w:jc w:val="center"/>
      </w:pPr>
      <w:r>
        <w:rPr>
          <w:sz w:val="26"/>
        </w:rPr>
        <w:t>社区超市30天商品提效包</w:t>
      </w:r>
    </w:p>
    <w:p/>
    <w:p>
      <w:pPr>
        <w:jc w:val="center"/>
      </w:pPr>
      <w:r>
        <w:t>项目名称：{{项目名称}}</w:t>
      </w:r>
    </w:p>
    <w:p>
      <w:pPr>
        <w:jc w:val="center"/>
      </w:pPr>
      <w:r>
        <w:t>门店名称：{{门店名称}}</w:t>
      </w:r>
    </w:p>
    <w:p>
      <w:pPr>
        <w:jc w:val="center"/>
      </w:pPr>
      <w:r>
        <w:t>诊断品类：{{诊断品类}}</w:t>
      </w:r>
    </w:p>
    <w:p>
      <w:pPr>
        <w:jc w:val="center"/>
      </w:pPr>
      <w:r>
        <w:t>诊断周期：{{诊断周期}}</w:t>
      </w:r>
    </w:p>
    <w:p>
      <w:pPr>
        <w:jc w:val="center"/>
      </w:pPr>
      <w:r>
        <w:t>顾问姓名：{{顾问姓名}}</w:t>
      </w:r>
    </w:p>
    <w:p>
      <w:pPr>
        <w:jc w:val="center"/>
      </w:pPr>
      <w:r>
        <w:t>报告日期：{{报告日期}}</w:t>
      </w:r>
    </w:p>
    <w:p>
      <w:pPr>
        <w:jc w:val="center"/>
      </w:pPr>
      <w:r>
        <w:t>版本号：{{版本号}}</w:t>
      </w:r>
    </w:p>
    <w:p/>
    <w:p>
      <w:pPr>
        <w:jc w:val="center"/>
      </w:pPr>
      <w:r>
        <w:t>晟果新零售｜社区超市30天商品提效包</w:t>
      </w:r>
    </w:p>
    <w:p>
      <w:r>
        <w:br w:type="page"/>
      </w:r>
    </w:p>
    <w:p>
      <w:pPr>
        <w:pStyle w:val="Heading1"/>
      </w:pPr>
      <w:r>
        <w:t>1. 项目背景与诊断范围</w:t>
      </w:r>
    </w:p>
    <w:p>
      <w:r>
        <w:rPr>
          <w:i/>
        </w:rPr>
        <w:t>说明：本报告就本次约定的门店与品类范围，给出商品诊断结论与调整建议；未覆盖范围不作为本次判断依据。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项目名称{{项目名称}} / 门店名称{{门店名称}} / 诊断品类{{诊断品类}} / 诊断周期{{诊断周期}} / 本次覆盖范围{{本次覆盖范围}} / 本次不覆盖范围{{本次不覆盖范围}} / 报告日期{{报告日期}}</w:t>
      </w:r>
    </w:p>
    <w:p>
      <w:pPr>
        <w:pStyle w:val="Heading1"/>
      </w:pPr>
      <w:r>
        <w:t>2. 资料完整度与可信度说明</w:t>
      </w:r>
    </w:p>
    <w:p>
      <w:r>
        <w:rPr>
          <w:i/>
        </w:rPr>
        <w:t>说明：数据越完整，结论越可靠；资料不足的部分以现场观察为主，结论标注相应可信度。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是否收到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可信度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对判断的影响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3. 门店商品问题总览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主要表现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建议处理方向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4. SKU结构诊断结论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子品类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当前现象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5. 价格带与毛利问题</w:t>
      </w:r>
    </w:p>
    <w:p>
      <w:r>
        <w:rPr>
          <w:i/>
        </w:rPr>
        <w:t>说明：价格相关结论以结构和方向为主，不展开具体数值。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子品类/价格带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当前现象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问题判断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需注意事项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6. 动销与库存问题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当前现象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是否需要继续观察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7. 陈列与货架机会</w:t>
      </w:r>
    </w:p>
    <w:p>
      <w:r>
        <w:rPr>
          <w:i/>
        </w:rPr>
        <w:t>说明：此处给出货架调整方向；涉及精确货位的，需结合现场进一步确认。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货架/区域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调整方向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是否需要现场复核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8. 单品调整建议摘要</w:t>
      </w:r>
    </w:p>
    <w:p>
      <w:r>
        <w:rPr>
          <w:i/>
        </w:rPr>
        <w:t>说明：单品建议供门店参考，最终调整请结合现场与实际经营判断。</w:t>
      </w:r>
    </w:p>
    <w:p>
      <w:r>
        <w:t>调整类型：保留 / 放大 / 缩面 / 调价 / 换位 / 补货 / 观察 / 淘汰 / 引进 / 待确认。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调整类型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代表性情况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执行优先级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9. 优先级与行动清单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行动事项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责任方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建议完成时间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10. 项目风险与边界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风险/边界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对结果的影响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建议处理方式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• 本报告不承诺固定业绩结果；</w:t>
      </w:r>
    </w:p>
    <w:p>
      <w:r>
        <w:t>• 实际效果取决于数据质量、执行力度、补货配合、陈列调整和顾客反应；</w:t>
      </w:r>
    </w:p>
    <w:p>
      <w:r>
        <w:t>• 未覆盖范围不作为本次判断依据。</w:t>
      </w:r>
    </w:p>
    <w:p>
      <w:pPr>
        <w:pStyle w:val="Heading1"/>
      </w:pPr>
      <w:r>
        <w:t>11. 下一步建议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下一步方向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所需条件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12. 附录：字段说明与脱敏说明</w:t>
      </w:r>
    </w:p>
    <w:p>
      <w:r>
        <w:t>资料完整度：本次收到的资料是否齐全。</w:t>
      </w:r>
    </w:p>
    <w:p>
      <w:r>
        <w:t>数据可信度：结论依据的充分程度（数据+现场越全越高）。</w:t>
      </w:r>
    </w:p>
    <w:p>
      <w:r>
        <w:t>单品调整建议：对具体商品的处理方向（保留/调整/清理/补货/引进等）。</w:t>
      </w:r>
    </w:p>
    <w:p>
      <w:r>
        <w:t>货架调整建议：对陈列位置与排面的调整方向。</w:t>
      </w:r>
    </w:p>
    <w:p>
      <w:r>
        <w:t>继续观察：暂不下最终结论、需再看一段时间的项。</w:t>
      </w:r>
    </w:p>
    <w:p>
      <w:r>
        <w:t>待确认：需补充资料或现场确认后再判断的项。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版本号 {{版本号}}　|　第 X 页 / 共 Y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晟果新零售｜社区超市30天商品提效包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