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晟果新零售品类系统-v5.0-三视角批判性审计与-v5.1-迭代方案"/>
    <w:p>
      <w:pPr>
        <w:pStyle w:val="Heading1"/>
      </w:pPr>
      <w:r>
        <w:t xml:space="preserve">晟果新零售品类系统 V5.0 三视角批判性审计与 V5.1 迭代方案</w:t>
      </w:r>
    </w:p>
    <w:p>
      <w:pPr>
        <w:pStyle w:val="FirstParagraph"/>
      </w:pPr>
      <w:r>
        <w:rPr>
          <w:bCs/>
          <w:b/>
        </w:rPr>
        <w:t xml:space="preserve">审计版本</w:t>
      </w:r>
      <w:r>
        <w:t xml:space="preserve">: V5.0 (大湾区版 ·</w:t>
      </w:r>
      <w:r>
        <w:t xml:space="preserve"> </w:t>
      </w:r>
      <w:r>
        <w:rPr>
          <w:rStyle w:val="VerbatimChar"/>
        </w:rPr>
        <w:t xml:space="preserve">晟果新零售_品类系统V5_0_定稿_大湾区版_3.xlsx</w:t>
      </w:r>
      <w:r>
        <w:t xml:space="preserve">)</w:t>
      </w:r>
      <w:r>
        <w:t xml:space="preserve"> </w:t>
      </w:r>
      <w:r>
        <w:rPr>
          <w:bCs/>
          <w:b/>
        </w:rPr>
        <w:t xml:space="preserve">审计日期</w:t>
      </w:r>
      <w:r>
        <w:t xml:space="preserve">: 2026-05-21</w:t>
      </w:r>
      <w:r>
        <w:t xml:space="preserve"> </w:t>
      </w:r>
      <w:r>
        <w:rPr>
          <w:bCs/>
          <w:b/>
        </w:rPr>
        <w:t xml:space="preserve">审计视角</w:t>
      </w:r>
      <w:r>
        <w:t xml:space="preserve">: 顶级零售咨询顾问 + 顶级项目实施者 + 顶级零售实践专家</w:t>
      </w:r>
      <w:r>
        <w:t xml:space="preserve"> </w:t>
      </w:r>
      <w:r>
        <w:rPr>
          <w:bCs/>
          <w:b/>
        </w:rPr>
        <w:t xml:space="preserve">审计方法</w:t>
      </w:r>
      <w:r>
        <w:t xml:space="preserve">: 硬证据交叉验证 + 跨表一致性核查 + 实战可执行性反推</w:t>
      </w:r>
      <w:r>
        <w:t xml:space="preserve"> </w:t>
      </w:r>
      <w:r>
        <w:rPr>
          <w:bCs/>
          <w:b/>
        </w:rPr>
        <w:t xml:space="preserve">交付物</w:t>
      </w:r>
      <w:r>
        <w:t xml:space="preserve">: 本审计报告 (DOCX) + V5.1 修订版 (XLSX) 双交付</w:t>
      </w:r>
    </w:p>
    <w:p>
      <w:r>
        <w:pict>
          <v:rect style="width:0;height:1.5pt" o:hralign="center" o:hrstd="t" o:hr="t"/>
        </w:pict>
      </w:r>
    </w:p>
    <w:bookmarkStart w:id="20" w:name="执行摘要"/>
    <w:p>
      <w:pPr>
        <w:pStyle w:val="Heading2"/>
      </w:pPr>
      <w:r>
        <w:t xml:space="preserve">执行摘要</w:t>
      </w:r>
    </w:p>
    <w:p>
      <w:pPr>
        <w:pStyle w:val="FirstParagraph"/>
      </w:pPr>
      <w:r>
        <w:t xml:space="preserve">V5.0 是一份”骨架完整、命名规范、品类层次清晰”的方法论性文档。从设计水准上看,3-16-68-385 的四级品类树、4×4 角色×价格矩阵、24 节气 + 52 周节奏、双标签字典、分岗 SOP、KPI 体系等模块,</w:t>
      </w:r>
      <w:r>
        <w:rPr>
          <w:bCs/>
          <w:b/>
        </w:rPr>
        <w:t xml:space="preserve">已具备晟果方法论 1.0 阶段的雏形</w:t>
      </w:r>
      <w:r>
        <w:t xml:space="preserve">。</w:t>
      </w:r>
    </w:p>
    <w:p>
      <w:pPr>
        <w:pStyle w:val="BodyText"/>
      </w:pPr>
      <w:r>
        <w:t xml:space="preserve">但是,</w:t>
      </w:r>
      <w:r>
        <w:rPr>
          <w:bCs/>
          <w:b/>
        </w:rPr>
        <w:t xml:space="preserve">当文档以”咨询交付物”的标准被审视时,V5.0 暴露出 3 类系统性问题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数据冲突与命名不统一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影响系统可信度 · 必须立即修复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一致性与口径问题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影响实施精度 · 应在交付前修复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结构性缺失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影响产品化竞争力 · V5.1 必须补齐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持续迭代项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 V6.0 路线图</w:t>
            </w:r>
          </w:p>
        </w:tc>
      </w:tr>
    </w:tbl>
    <w:p>
      <w:pPr>
        <w:pStyle w:val="BodyText"/>
      </w:pPr>
      <w:r>
        <w:rPr>
          <w:bCs/>
          <w:b/>
        </w:rPr>
        <w:t xml:space="preserve">最尖锐的三个判断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顶级咨询顾问视角</w:t>
      </w:r>
      <w:r>
        <w:t xml:space="preserve">: V5.0 形似”成品”,但</w:t>
      </w:r>
      <w:r>
        <w:rPr>
          <w:bCs/>
          <w:b/>
        </w:rPr>
        <w:t xml:space="preserve">没有客户验收口子</w:t>
      </w:r>
      <w:r>
        <w:t xml:space="preserve">。没有验收 Checklist,没有 KPI 口径说明,客户拿走之后无法形成闭环回执。这意味着——</w:t>
      </w:r>
      <w:r>
        <w:rPr>
          <w:bCs/>
          <w:b/>
        </w:rPr>
        <w:t xml:space="preserve">这份方法论可以指导动手做,但无法证明做对了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顶级项目实施者视角</w:t>
      </w:r>
      <w:r>
        <w:t xml:space="preserve">: 跨表数据冲突严重 (L1 命名、L3 数量、KPI 数值矛盾),实施者无法判断”以哪份为准”,会在落地过程中</w:t>
      </w:r>
      <w:r>
        <w:rPr>
          <w:bCs/>
          <w:b/>
        </w:rPr>
        <w:t xml:space="preserve">反复回到顾问处确认</w:t>
      </w:r>
      <w:r>
        <w:t xml:space="preserve">,实施效率显著降低。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顶级零售实践专家视角</w:t>
      </w:r>
      <w:r>
        <w:t xml:space="preserve">: 文档假设”主数据完整 + POS 数据可接入”是默认条件,</w:t>
      </w:r>
      <w:r>
        <w:rPr>
          <w:bCs/>
          <w:b/>
        </w:rPr>
        <w:t xml:space="preserve">但根本没有提供 POS 字段映射模板</w:t>
      </w:r>
      <w:r>
        <w:t xml:space="preserve">。这是把”实施难度”留给了客户,典型的”咨询输出与零售现场之间的最后一公里断裂”。</w:t>
      </w:r>
    </w:p>
    <w:p>
      <w:pPr>
        <w:pStyle w:val="FirstParagraph"/>
      </w:pPr>
      <w:r>
        <w:t xml:space="preserve">V5.1 修订版的核心动作:</w:t>
      </w:r>
      <w:r>
        <w:rPr>
          <w:bCs/>
          <w:b/>
        </w:rPr>
        <w:t xml:space="preserve">修复 12 项数据冲突 + 补齐 4 张结构性缺失工作表 + 全面对齐 22 项 KPI 口径</w:t>
      </w:r>
      <w:r>
        <w:t xml:space="preserve">,使系统从”方法论文档”升级为”可验收咨询资产”。</w:t>
      </w:r>
    </w:p>
    <w:p>
      <w:r>
        <w:pict>
          <v:rect style="width:0;height:1.5pt" o:hralign="center" o:hrstd="t" o:hr="t"/>
        </w:pict>
      </w:r>
    </w:p>
    <w:bookmarkEnd w:id="20"/>
    <w:bookmarkStart w:id="24" w:name="第一部分-审计方法论"/>
    <w:p>
      <w:pPr>
        <w:pStyle w:val="Heading2"/>
      </w:pPr>
      <w:r>
        <w:t xml:space="preserve">第一部分 · 审计方法论</w:t>
      </w:r>
    </w:p>
    <w:bookmarkStart w:id="21" w:name="三视角观察坐标"/>
    <w:p>
      <w:pPr>
        <w:pStyle w:val="Heading3"/>
      </w:pPr>
      <w:r>
        <w:t xml:space="preserve">1.1 三视角观察坐标</w:t>
      </w:r>
    </w:p>
    <w:p>
      <w:pPr>
        <w:pStyle w:val="SourceCode"/>
      </w:pPr>
      <w:r>
        <w:rPr>
          <w:rStyle w:val="VerbatimChar"/>
        </w:rPr>
        <w:t xml:space="preserve">                  ┌─ 顶级咨询顾问视角 ─ 「能否产品化复用?能否完成客户验收?」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审计三视角 ──────┼─ 顶级项目实施者视角 ─ 「指挥到一线时是否唯一无歧义?数据是否可信?」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└─ 顶级零售实践专家视角 ─ 「在零售现场是否真能跑通?是否符合社区超市规律?」</w:t>
      </w:r>
    </w:p>
    <w:bookmarkEnd w:id="21"/>
    <w:bookmarkStart w:id="22" w:name="审计动作"/>
    <w:p>
      <w:pPr>
        <w:pStyle w:val="Heading3"/>
      </w:pPr>
      <w:r>
        <w:t xml:space="preserve">1.2 审计动作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跨表一致性核查</w:t>
      </w:r>
      <w:r>
        <w:t xml:space="preserve">: 同一个数据点 (如 L1 命名、L3 数量、KPI 数值) 在所有工作表的出现位置交叉比对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硬证据反推</w:t>
      </w:r>
      <w:r>
        <w:t xml:space="preserve">: 对所有声明 (如”50 项大湾区”·</w:t>
      </w:r>
      <w:r>
        <w:t xml:space="preserve">“</w:t>
      </w:r>
      <w:r>
        <w:t xml:space="preserve">68 L3</w:t>
      </w:r>
      <w:r>
        <w:t xml:space="preserve">”</w:t>
      </w:r>
      <w:r>
        <w:t xml:space="preserve">·</w:t>
      </w:r>
      <w:r>
        <w:t xml:space="preserve">“</w:t>
      </w:r>
      <w:r>
        <w:t xml:space="preserve">动销 ≥80%</w:t>
      </w:r>
      <w:r>
        <w:t xml:space="preserve">”</w:t>
      </w:r>
      <w:r>
        <w:t xml:space="preserve">) 进行实际计数与公式反推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实战可执行性测试</w:t>
      </w:r>
      <w:r>
        <w:t xml:space="preserve">: 模拟”一个执行 SOP 的店长拿到这份资料”的视角,提出无法落地的具体场景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竞争力评估</w:t>
      </w:r>
      <w:r>
        <w:t xml:space="preserve">: 对比标准咨询交付物 (尼尔森/麦肯锡/AlixPartners) 通常包含的模块,识别结构性缺位</w:t>
      </w:r>
    </w:p>
    <w:bookmarkEnd w:id="22"/>
    <w:bookmarkStart w:id="23" w:name="报告组织"/>
    <w:p>
      <w:pPr>
        <w:pStyle w:val="Heading3"/>
      </w:pPr>
      <w:r>
        <w:t xml:space="preserve">1.3 报告组织</w:t>
      </w:r>
    </w:p>
    <w:p>
      <w:pPr>
        <w:pStyle w:val="FirstParagraph"/>
      </w:pPr>
      <w:r>
        <w:t xml:space="preserve">按 P0/P1/P2/P3 四级优先级分章节列出全部问题。每个问题包含:</w:t>
      </w:r>
      <w:r>
        <w:t xml:space="preserve"> </w:t>
      </w:r>
      <w:r>
        <w:rPr>
          <w:bCs/>
          <w:b/>
        </w:rPr>
        <w:t xml:space="preserve">现象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证据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影响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修复动作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第二部分-p0-立即修复-12-项"/>
    <w:p>
      <w:pPr>
        <w:pStyle w:val="Heading2"/>
      </w:pPr>
      <w:r>
        <w:t xml:space="preserve">第二部分 · P0 立即修复 (12 项)</w:t>
      </w:r>
    </w:p>
    <w:p>
      <w:pPr>
        <w:pStyle w:val="BlockText"/>
      </w:pPr>
      <w:r>
        <w:t xml:space="preserve">⚠ P0 问题为”数据冲突”或”命名不统一”,会直接破坏系统的内部可信度。</w:t>
      </w:r>
      <w:r>
        <w:rPr>
          <w:bCs/>
          <w:b/>
        </w:rPr>
        <w:t xml:space="preserve">这是任何咨询交付物的红线问题</w:t>
      </w:r>
      <w:r>
        <w:t xml:space="preserve">。</w:t>
      </w:r>
    </w:p>
    <w:bookmarkStart w:id="25" w:name="p0-01-l1-命名冲突-核心数据矛盾"/>
    <w:p>
      <w:pPr>
        <w:pStyle w:val="Heading3"/>
      </w:pPr>
      <w:r>
        <w:t xml:space="preserve">P0-01 · L1 命名冲突 (核心数据矛盾)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现象</w:t>
      </w:r>
      <w:r>
        <w:t xml:space="preserve">: 一级品类名称在不同工作表表达不一致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证据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②主数据品类框架: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水饮乳品</w:t>
      </w:r>
      <w:r>
        <w:rPr>
          <w:bCs/>
          <w:b/>
        </w:rP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⓪封面 / ①架构 / ④双标签字典 / ⑤角色矩阵 / ⑥本地化 / ⑦52周 / ⑧SKU诊断 / ⑨SOP / ⑩KPI: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水饮料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影响</w:t>
      </w:r>
      <w:r>
        <w:t xml:space="preserve">: 主数据库无法直接 JOIN 其他表 · 跨表关联失败 · 客户实施 BI 时第一步就会被卡住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修复</w:t>
      </w:r>
      <w:r>
        <w:t xml:space="preserve">: V5.1 统一为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水饮料</w:t>
      </w:r>
      <w:r>
        <w:rPr>
          <w:bCs/>
          <w:b/>
        </w:rPr>
        <w:t xml:space="preserve">”</w:t>
      </w:r>
      <w:r>
        <w:t xml:space="preserve"> </w:t>
      </w:r>
      <w:r>
        <w:t xml:space="preserve">(因为②主数据是唯一异类,改 1 处即可对齐 9 处)</w:t>
      </w:r>
    </w:p>
    <w:bookmarkEnd w:id="25"/>
    <w:bookmarkStart w:id="26" w:name="p0-02-③l3-战略画像残留-v4.0-旧-l3"/>
    <w:p>
      <w:pPr>
        <w:pStyle w:val="Heading3"/>
      </w:pPr>
      <w:r>
        <w:t xml:space="preserve">P0-02 · ③L3 战略画像残留 V4.0 旧 L3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现象</w:t>
      </w:r>
      <w:r>
        <w:t xml:space="preserve">: V5.0 工作表内同时存在新旧两套 L3 体系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证据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上半区 (行 9 - 13) 保留 V4.0 时期旧 L3,如</w:t>
      </w:r>
      <w:r>
        <w:rPr>
          <w:bCs/>
          <w:b/>
        </w:rPr>
        <w:t xml:space="preserve">“</w:t>
      </w:r>
      <w:r>
        <w:rPr>
          <w:bCs/>
          <w:b/>
        </w:rPr>
        <w:t xml:space="preserve">蜜饯果干</w:t>
      </w:r>
      <w:r>
        <w:rPr>
          <w:bCs/>
          <w:b/>
        </w:rPr>
        <w:t xml:space="preserve">”</w:t>
      </w:r>
      <w:r>
        <w:t xml:space="preserve">、</w:t>
      </w:r>
      <w:r>
        <w:rPr>
          <w:bCs/>
          <w:b/>
        </w:rPr>
        <w:t xml:space="preserve">“</w:t>
      </w:r>
      <w:r>
        <w:rPr>
          <w:bCs/>
          <w:b/>
        </w:rPr>
        <w:t xml:space="preserve">糖果巧克力</w:t>
      </w:r>
      <w:r>
        <w:rPr>
          <w:bCs/>
          <w:b/>
        </w:rP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下半区出现 V5.0 新增的更细分 L3 (如”蜜饯凉果”·</w:t>
      </w:r>
      <w:r>
        <w:t xml:space="preserve">“</w:t>
      </w:r>
      <w:r>
        <w:t xml:space="preserve">糖果</w:t>
      </w:r>
      <w:r>
        <w:t xml:space="preserve">”</w:t>
      </w:r>
      <w:r>
        <w:t xml:space="preserve">·</w:t>
      </w:r>
      <w:r>
        <w:t xml:space="preserve">“</w:t>
      </w:r>
      <w:r>
        <w:t xml:space="preserve">巧克力</w:t>
      </w:r>
      <w:r>
        <w:t xml:space="preserve">”</w:t>
      </w:r>
      <w:r>
        <w:t xml:space="preserve"> </w:t>
      </w:r>
      <w:r>
        <w:t xml:space="preserve">独立)</w:t>
      </w:r>
    </w:p>
    <w:p>
      <w:pPr>
        <w:numPr>
          <w:ilvl w:val="1"/>
          <w:numId w:val="1006"/>
        </w:numPr>
        <w:pStyle w:val="Compact"/>
      </w:pPr>
      <w:r>
        <w:t xml:space="preserve">实际行数 =</w:t>
      </w:r>
      <w:r>
        <w:t xml:space="preserve"> </w:t>
      </w:r>
      <w:r>
        <w:rPr>
          <w:bCs/>
          <w:b/>
        </w:rPr>
        <w:t xml:space="preserve">70 行</w:t>
      </w:r>
      <w:r>
        <w:t xml:space="preserve">,与系统宣称的 68 L3 不符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影响</w:t>
      </w:r>
      <w:r>
        <w:t xml:space="preserve">: 同一系统出现两个版本的 L3 命名,实施者无法判断以哪个为准。</w:t>
      </w:r>
      <w:r>
        <w:rPr>
          <w:bCs/>
          <w:b/>
        </w:rPr>
        <w:t xml:space="preserve">这是质量审计中最严重的”双版本残留”问题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修复</w:t>
      </w:r>
      <w:r>
        <w:t xml:space="preserve">: V5.1 删除整张工作表后重建为单一全集 (68 L3 唯一版本) · 不再保留 V4.0 命名</w:t>
      </w:r>
    </w:p>
    <w:bookmarkEnd w:id="26"/>
    <w:bookmarkStart w:id="27" w:name="p0-03-工作表数量声明不一致"/>
    <w:p>
      <w:pPr>
        <w:pStyle w:val="Heading3"/>
      </w:pPr>
      <w:r>
        <w:t xml:space="preserve">P0-03 · 工作表数量声明不一致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现象</w:t>
      </w:r>
      <w:r>
        <w:t xml:space="preserve">: 封面”共 13 张”实际只有 12 张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证据</w:t>
      </w:r>
      <w:r>
        <w:t xml:space="preserve">: 封面导航罗列 13 项,但工作簿 sheet 实际 = 12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影响</w:t>
      </w:r>
      <w:r>
        <w:t xml:space="preserve">: 客户第一眼就能发现错误,影响整个交付物的专业度感知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修复</w:t>
      </w:r>
      <w:r>
        <w:t xml:space="preserve">: V5.1 升级到</w:t>
      </w:r>
      <w:r>
        <w:t xml:space="preserve"> </w:t>
      </w:r>
      <w:r>
        <w:rPr>
          <w:bCs/>
          <w:b/>
        </w:rPr>
        <w:t xml:space="preserve">16 张表</w:t>
      </w:r>
      <w:r>
        <w:t xml:space="preserve"> </w:t>
      </w:r>
      <w:r>
        <w:t xml:space="preserve">(新增 4 张) 并在封面准确声明</w:t>
      </w:r>
    </w:p>
    <w:bookmarkEnd w:id="27"/>
    <w:bookmarkStart w:id="28" w:name="p0-04-大湾区标识项数声明与实际不符"/>
    <w:p>
      <w:pPr>
        <w:pStyle w:val="Heading3"/>
      </w:pPr>
      <w:r>
        <w:t xml:space="preserve">P0-04 · 大湾区标识项数声明与实际不符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现象</w:t>
      </w:r>
      <w:r>
        <w:t xml:space="preserve">: 封面声明</w:t>
      </w:r>
      <w:r>
        <w:t xml:space="preserve"> </w:t>
      </w:r>
      <w:r>
        <w:t xml:space="preserve">“</w:t>
      </w:r>
      <w:r>
        <w:t xml:space="preserve">50 项大湾区标识</w:t>
      </w:r>
      <w:r>
        <w:t xml:space="preserve">”</w:t>
      </w:r>
      <w:r>
        <w:t xml:space="preserve">,实际计数为 59 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证据</w:t>
      </w:r>
      <w:r>
        <w:t xml:space="preserve">: 对②主数据”大湾区”列做计数:</w:t>
      </w:r>
    </w:p>
    <w:p>
      <w:pPr>
        <w:numPr>
          <w:ilvl w:val="1"/>
          <w:numId w:val="1009"/>
        </w:numPr>
        <w:pStyle w:val="Compact"/>
      </w:pPr>
      <w:r>
        <w:t xml:space="preserve">“</w:t>
      </w:r>
      <w:r>
        <w:t xml:space="preserve">是</w:t>
      </w:r>
      <w:r>
        <w:t xml:space="preserve">”</w:t>
      </w:r>
      <w:r>
        <w:t xml:space="preserve"> </w:t>
      </w:r>
      <w:r>
        <w:t xml:space="preserve">= 47 处</w:t>
      </w:r>
    </w:p>
    <w:p>
      <w:pPr>
        <w:numPr>
          <w:ilvl w:val="1"/>
          <w:numId w:val="1009"/>
        </w:numPr>
        <w:pStyle w:val="Compact"/>
      </w:pPr>
      <w:r>
        <w:t xml:space="preserve">“</w:t>
      </w:r>
      <w:r>
        <w:t xml:space="preserve">★湾区</w:t>
      </w:r>
      <w:r>
        <w:t xml:space="preserve">”</w:t>
      </w:r>
      <w:r>
        <w:t xml:space="preserve"> </w:t>
      </w:r>
      <w:r>
        <w:t xml:space="preserve">= 8 处</w:t>
      </w:r>
    </w:p>
    <w:p>
      <w:pPr>
        <w:numPr>
          <w:ilvl w:val="1"/>
          <w:numId w:val="1009"/>
        </w:numPr>
        <w:pStyle w:val="Compact"/>
      </w:pPr>
      <w:r>
        <w:t xml:space="preserve">“</w:t>
      </w:r>
      <w:r>
        <w:t xml:space="preserve">★</w:t>
      </w:r>
      <w:r>
        <w:t xml:space="preserve">”</w:t>
      </w:r>
      <w:r>
        <w:t xml:space="preserve"> </w:t>
      </w:r>
      <w:r>
        <w:t xml:space="preserve">= 4 处</w:t>
      </w:r>
    </w:p>
    <w:p>
      <w:pPr>
        <w:numPr>
          <w:ilvl w:val="1"/>
          <w:numId w:val="1009"/>
        </w:numPr>
        <w:pStyle w:val="Compact"/>
      </w:pPr>
      <w:r>
        <w:t xml:space="preserve">合计 =</w:t>
      </w:r>
      <w:r>
        <w:t xml:space="preserve"> </w:t>
      </w:r>
      <w:r>
        <w:rPr>
          <w:bCs/>
          <w:b/>
        </w:rPr>
        <w:t xml:space="preserve">59 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影响</w:t>
      </w:r>
      <w:r>
        <w:t xml:space="preserve">: 声明与事实差 18%,数据完整性受质疑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修复</w:t>
      </w:r>
      <w:r>
        <w:t xml:space="preserve">: V5.1 规范化为</w:t>
      </w:r>
      <w:r>
        <w:t xml:space="preserve"> </w:t>
      </w:r>
      <w:r>
        <w:t xml:space="preserve">“</w:t>
      </w:r>
      <w:r>
        <w:t xml:space="preserve">★湾区</w:t>
      </w:r>
      <w:r>
        <w:t xml:space="preserve">”</w:t>
      </w:r>
      <w:r>
        <w:t xml:space="preserve">二态化 · 实际 59 项 · 封面同步声明</w:t>
      </w:r>
    </w:p>
    <w:bookmarkEnd w:id="28"/>
    <w:bookmarkStart w:id="29" w:name="p0-05-大湾区字段值不规范-违反字段命名规范"/>
    <w:p>
      <w:pPr>
        <w:pStyle w:val="Heading3"/>
      </w:pPr>
      <w:r>
        <w:t xml:space="preserve">P0-05 · 大湾区字段值不规范 (违反字段命名规范)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现象</w:t>
      </w:r>
      <w:r>
        <w:t xml:space="preserve">: ⑪字段命名规范明确”是/否二选一”,但②主数据出现”是”、</w:t>
      </w:r>
      <w:r>
        <w:t xml:space="preserve">“</w:t>
      </w:r>
      <w:r>
        <w:t xml:space="preserve">★湾区</w:t>
      </w:r>
      <w:r>
        <w:t xml:space="preserve">”</w:t>
      </w:r>
      <w:r>
        <w:t xml:space="preserve">、</w:t>
      </w:r>
      <w:r>
        <w:t xml:space="preserve">“</w:t>
      </w:r>
      <w:r>
        <w:t xml:space="preserve">★</w:t>
      </w:r>
      <w:r>
        <w:t xml:space="preserve">”</w:t>
      </w:r>
      <w:r>
        <w:t xml:space="preserve"> </w:t>
      </w:r>
      <w:r>
        <w:t xml:space="preserve">三种取值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证据</w:t>
      </w:r>
      <w:r>
        <w:t xml:space="preserve">: ⑪明文规定”大湾区: 是/否”二选一,实际数据有 3 种值,违反字段规范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影响</w:t>
      </w:r>
      <w:r>
        <w:t xml:space="preserve">: 数据库导入会报字段类型错误 · ETL 无法直接转换 · 任何下游分析工具都会异常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修复</w:t>
      </w:r>
      <w:r>
        <w:t xml:space="preserve">: V5.1 在 ⑪字段命名规范增设”大湾区取值规范”条目,并把②主数据所有”是”全部规范化为”★湾区”</w:t>
      </w:r>
    </w:p>
    <w:bookmarkEnd w:id="29"/>
    <w:bookmarkStart w:id="30" w:name="p0-06-24-节气表小寒空白-节气表完整性缺陷"/>
    <w:p>
      <w:pPr>
        <w:pStyle w:val="Heading3"/>
      </w:pPr>
      <w:r>
        <w:t xml:space="preserve">P0-06 · 24 节气表小寒空白 (节气表完整性缺陷)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现象</w:t>
      </w:r>
      <w:r>
        <w:t xml:space="preserve">: ⑥大湾区深度本地化的 24 节气表 第 37 行 (小寒) 所有列空白; 第 38 行 (大寒) 典型商品与营销建议列空白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证据</w:t>
      </w:r>
      <w:r>
        <w:t xml:space="preserve">: 实际查阅 ⑥工作表 A37:E37 整行无内容; A38 / B38 有内容,C38 / D38 空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影响</w:t>
      </w:r>
      <w:r>
        <w:t xml:space="preserve">: 1 月 5-19 日 (小寒 + 大寒,跨腊月与年关) 的运营指引完全缺失,</w:t>
      </w:r>
      <w:r>
        <w:rPr>
          <w:bCs/>
          <w:b/>
        </w:rPr>
        <w:t xml:space="preserve">这是中国零售业最关键的两周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修复</w:t>
      </w:r>
      <w:r>
        <w:t xml:space="preserve">: V5.1 补齐小寒 (1/5 - 1/19) 与大寒 (1/20 - 2/3) 完整的”养生主题 + 典型商品 + 营销建议”</w:t>
      </w:r>
    </w:p>
    <w:p>
      <w:pPr>
        <w:numPr>
          <w:ilvl w:val="1"/>
          <w:numId w:val="1012"/>
        </w:numPr>
        <w:pStyle w:val="Compact"/>
      </w:pPr>
      <w:r>
        <w:t xml:space="preserve">小寒: 进补 · 腊味/煲汤料/红枣枸杞 · 三九补一冬主题</w:t>
      </w:r>
    </w:p>
    <w:p>
      <w:pPr>
        <w:numPr>
          <w:ilvl w:val="1"/>
          <w:numId w:val="1012"/>
        </w:numPr>
        <w:pStyle w:val="Compact"/>
      </w:pPr>
      <w:r>
        <w:t xml:space="preserve">大寒: 年货筹备 · 腊味/糖果礼盒/瓜子坚果 · 腊八/年货高峰</w:t>
      </w:r>
    </w:p>
    <w:bookmarkEnd w:id="30"/>
    <w:bookmarkStart w:id="31" w:name="p0-07-52-周促销节奏表-w47-w52-全部空白"/>
    <w:p>
      <w:pPr>
        <w:pStyle w:val="Heading3"/>
      </w:pPr>
      <w:r>
        <w:t xml:space="preserve">P0-07 · 52 周促销节奏表 W47-W52 全部空白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现象</w:t>
      </w:r>
      <w:r>
        <w:t xml:space="preserve">: ⑦52 周表的第 47 周到第 52 周,全部填写”日常·常规品类”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证据</w:t>
      </w:r>
      <w:r>
        <w:t xml:space="preserve">: 跨度对应 11 月底到 12 月底,</w:t>
      </w:r>
      <w:r>
        <w:rPr>
          <w:bCs/>
          <w:b/>
        </w:rPr>
        <w:t xml:space="preserve">包含小寒、腊八、春节前最关键的 4 周备货期</w:t>
      </w:r>
      <w:r>
        <w:t xml:space="preserve">,却被一刀切标为”常规”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影响</w:t>
      </w:r>
      <w:r>
        <w:t xml:space="preserve">: 这是中国零售年销售曲线的最高峰 (年货季销售贡献 = 全年 25-35%),</w:t>
      </w:r>
      <w:r>
        <w:rPr>
          <w:bCs/>
          <w:b/>
        </w:rPr>
        <w:t xml:space="preserve">用”常规”两个字打发掉的促销策略,本质上是放弃了一年中最大的生意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修复</w:t>
      </w:r>
      <w:r>
        <w:t xml:space="preserve">: V5.1 W45-W52 完全重建,8 周完整覆盖年货季,涵盖小寒/腊八/小年/除夕/春节/立春/元宵/雨水 9 个关键节点</w:t>
      </w:r>
    </w:p>
    <w:bookmarkEnd w:id="31"/>
    <w:bookmarkStart w:id="32" w:name="p0-08-52-周表-w45-周序断裂"/>
    <w:p>
      <w:pPr>
        <w:pStyle w:val="Heading3"/>
      </w:pPr>
      <w:r>
        <w:t xml:space="preserve">P0-08 · 52 周表 W45 周序断裂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现象</w:t>
      </w:r>
      <w:r>
        <w:t xml:space="preserve">: W44 标</w:t>
      </w:r>
      <w:r>
        <w:t xml:space="preserve"> </w:t>
      </w:r>
      <w:r>
        <w:t xml:space="preserve">“</w:t>
      </w:r>
      <w:r>
        <w:t xml:space="preserve">12月底</w:t>
      </w:r>
      <w:r>
        <w:t xml:space="preserve">”</w:t>
      </w:r>
      <w:r>
        <w:t xml:space="preserve">,W45 标</w:t>
      </w:r>
      <w:r>
        <w:t xml:space="preserve"> </w:t>
      </w:r>
      <w:r>
        <w:t xml:space="preserve">“</w:t>
      </w:r>
      <w:r>
        <w:t xml:space="preserve">次年1月</w:t>
      </w:r>
      <w:r>
        <w:t xml:space="preserve">”</w:t>
      </w:r>
      <w:r>
        <w:t xml:space="preserve"> </w:t>
      </w:r>
      <w:r>
        <w:t xml:space="preserve">— 中间无过渡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证据</w:t>
      </w:r>
      <w:r>
        <w:t xml:space="preserve">: 周序应连续 (W44 → W45 → W46 → …),但 W45 直接跳入次年,导致跨年节奏被切断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影响</w:t>
      </w:r>
      <w:r>
        <w:t xml:space="preserve">: 跨年备货是社区超市最重要的运营动作 (备货周期 4-6 周),周序断裂使排期表无法直接使用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修复</w:t>
      </w:r>
      <w:r>
        <w:t xml:space="preserve">: V5.1 重建为周序连续的完整周序</w:t>
      </w:r>
    </w:p>
    <w:bookmarkEnd w:id="32"/>
    <w:bookmarkStart w:id="33" w:name="p0-09-战略角色术语跨表不统一"/>
    <w:p>
      <w:pPr>
        <w:pStyle w:val="Heading3"/>
      </w:pPr>
      <w:r>
        <w:t xml:space="preserve">P0-09 · 战略角色术语跨表不统一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现象</w:t>
      </w:r>
      <w:r>
        <w:t xml:space="preserve">: 同一个概念在不同表使用不同词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证据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③L3战略画像: 「流量入口 / 利润支柱 / 形象担当 / 补充长尾」</w:t>
      </w:r>
    </w:p>
    <w:p>
      <w:pPr>
        <w:numPr>
          <w:ilvl w:val="1"/>
          <w:numId w:val="1016"/>
        </w:numPr>
        <w:pStyle w:val="Compact"/>
      </w:pPr>
      <w:r>
        <w:t xml:space="preserve">⑤角色×价格矩阵: 「引流款 / 利润款 / 形象款 / 补充款」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影响</w:t>
      </w:r>
      <w:r>
        <w:t xml:space="preserve">: 同一系统出现两套术语,会导致一线培训时反复混淆 (店长培训时讲”形象担当”,一查矩阵又是”形象款”,产生疑惑)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修复</w:t>
      </w:r>
      <w:r>
        <w:t xml:space="preserve">: V5.1 全系统统一为「</w:t>
      </w:r>
      <w:r>
        <w:rPr>
          <w:bCs/>
          <w:b/>
        </w:rPr>
        <w:t xml:space="preserve">引流型 / 利润型 / 形象型 / 补充型</w:t>
      </w:r>
      <w:r>
        <w:t xml:space="preserve">」(去”款”字,更准确表达”角色”而非”商品”)</w:t>
      </w:r>
    </w:p>
    <w:bookmarkEnd w:id="33"/>
    <w:bookmarkStart w:id="34" w:name="p0-10-kpi-与-sop-数值矛盾-致命矛盾"/>
    <w:p>
      <w:pPr>
        <w:pStyle w:val="Heading3"/>
      </w:pPr>
      <w:r>
        <w:t xml:space="preserve">P0-10 · KPI 与 SOP 数值矛盾 (致命矛盾)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现象</w:t>
      </w:r>
      <w:r>
        <w:t xml:space="preserve">: 关键指标在 KPI 表和 SOP 表给出不同数值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证据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⑩KPI 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⑨SOP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矛盾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动销率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 10-20 个百分点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综合毛利率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 3-7 个百分点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影响</w:t>
      </w:r>
      <w:r>
        <w:t xml:space="preserve">:</w:t>
      </w:r>
      <w:r>
        <w:t xml:space="preserve"> </w:t>
      </w:r>
      <w:r>
        <w:rPr>
          <w:bCs/>
          <w:b/>
        </w:rPr>
        <w:t xml:space="preserve">这是咨询交付物的灾难性错误</w:t>
      </w:r>
      <w:r>
        <w:t xml:space="preserve">。一个考核标准说 80% 才及格,一个 SOP 说 60% 是常态,实施者无法知道应该按哪个执行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修复</w:t>
      </w:r>
      <w:r>
        <w:t xml:space="preserve">: V5.1 完全重建⑩ KPI 表,明确口径:</w:t>
      </w:r>
    </w:p>
    <w:p>
      <w:pPr>
        <w:numPr>
          <w:ilvl w:val="1"/>
          <w:numId w:val="1019"/>
        </w:numPr>
        <w:pStyle w:val="Compact"/>
      </w:pPr>
      <w:r>
        <w:t xml:space="preserve">动销率: 常态 &gt;60% / 健康 &gt;70% / 目标 ≥75% (与 SOP 一致)</w:t>
      </w:r>
    </w:p>
    <w:p>
      <w:pPr>
        <w:numPr>
          <w:ilvl w:val="1"/>
          <w:numId w:val="1019"/>
        </w:numPr>
        <w:pStyle w:val="Compact"/>
      </w:pPr>
      <w:r>
        <w:t xml:space="preserve">综合毛利率: 18-22% (社区超市行业基准)</w:t>
      </w:r>
    </w:p>
    <w:p>
      <w:pPr>
        <w:numPr>
          <w:ilvl w:val="1"/>
          <w:numId w:val="1019"/>
        </w:numPr>
        <w:pStyle w:val="Compact"/>
      </w:pPr>
      <w:r>
        <w:t xml:space="preserve">每项 KPI 新增”指标口径说明”列 (分子/分母明确)</w:t>
      </w:r>
    </w:p>
    <w:bookmarkEnd w:id="34"/>
    <w:bookmarkStart w:id="35" w:name="p0-11-v5.1-字段扩展未实际落地"/>
    <w:p>
      <w:pPr>
        <w:pStyle w:val="Heading3"/>
      </w:pPr>
      <w:r>
        <w:t xml:space="preserve">P0-11 · V5.1 字段扩展未实际落地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现象</w:t>
      </w:r>
      <w:r>
        <w:t xml:space="preserve">: ⑪字段命名规范声明扩展 4 个新字段 (形态/规格/工艺/V5新增L3),但②主数据中找不到对应列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证据</w:t>
      </w:r>
      <w:r>
        <w:t xml:space="preserve">: ⑪规范文档有,主数据无 — 即声明了能力但没有交付能力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影响</w:t>
      </w:r>
      <w:r>
        <w:t xml:space="preserve">: 客户验收时,会发现”声明的字段实际不存在”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修复</w:t>
      </w:r>
      <w:r>
        <w:t xml:space="preserve">: V5.1 在②主数据末尾扩展添加这 4 列字段,并对新增 L3 行做标记</w:t>
      </w:r>
    </w:p>
    <w:bookmarkEnd w:id="35"/>
    <w:bookmarkStart w:id="36" w:name="p0-12-新增-l3-数声明错误"/>
    <w:p>
      <w:pPr>
        <w:pStyle w:val="Heading3"/>
      </w:pPr>
      <w:r>
        <w:t xml:space="preserve">P0-12 · 新增 L3 数声明错误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现象</w:t>
      </w:r>
      <w:r>
        <w:t xml:space="preserve">: 封面/架构总览说”V5.0 新增 5 个 L3”,实际列出 6 个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证据</w:t>
      </w:r>
      <w:r>
        <w:t xml:space="preserve">: 计数实际 = 6 (含 1 项重命名拆分)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影响</w:t>
      </w:r>
      <w:r>
        <w:t xml:space="preserve">: 声明与事实差 1 项,影响精度感知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修复</w:t>
      </w:r>
      <w:r>
        <w:t xml:space="preserve">: V5.1 重新声明为”新增 5 个 L3 + 1 项重命名拆分 = 实际新增 6 个”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第三部分-p1-重要质量问题-9-项"/>
    <w:p>
      <w:pPr>
        <w:pStyle w:val="Heading2"/>
      </w:pPr>
      <w:r>
        <w:t xml:space="preserve">第三部分 · P1 重要质量问题 (9 项)</w:t>
      </w:r>
    </w:p>
    <w:bookmarkStart w:id="38" w:name="p1-13-工作表名与封面引用不一致"/>
    <w:p>
      <w:pPr>
        <w:pStyle w:val="Heading3"/>
      </w:pPr>
      <w:r>
        <w:t xml:space="preserve">P1-13 · 工作表名与封面引用不一致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现象</w:t>
      </w:r>
      <w:r>
        <w:t xml:space="preserve">: 工作表名 =</w:t>
      </w:r>
      <w:r>
        <w:t xml:space="preserve"> </w:t>
      </w:r>
      <w:r>
        <w:t xml:space="preserve">“</w:t>
      </w:r>
      <w:r>
        <w:t xml:space="preserve">字段命名规范</w:t>
      </w:r>
      <w:r>
        <w:t xml:space="preserve">”</w:t>
      </w:r>
      <w:r>
        <w:t xml:space="preserve">,封面引用 =</w:t>
      </w:r>
      <w:r>
        <w:t xml:space="preserve"> </w:t>
      </w:r>
      <w:r>
        <w:t xml:space="preserve">“</w:t>
      </w:r>
      <w:r>
        <w:t xml:space="preserve">字段与命名规范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修复</w:t>
      </w:r>
      <w:r>
        <w:t xml:space="preserve">: 统一为</w:t>
      </w:r>
      <w:r>
        <w:t xml:space="preserve"> </w:t>
      </w:r>
      <w:r>
        <w:t xml:space="preserve">“</w:t>
      </w:r>
      <w:r>
        <w:t xml:space="preserve">字段命名规范</w:t>
      </w:r>
      <w:r>
        <w:t xml:space="preserve">”</w:t>
      </w:r>
    </w:p>
    <w:bookmarkEnd w:id="38"/>
    <w:bookmarkStart w:id="39" w:name="p1-14-主数据排序错乱"/>
    <w:p>
      <w:pPr>
        <w:pStyle w:val="Heading3"/>
      </w:pPr>
      <w:r>
        <w:t xml:space="preserve">P1-14 · 主数据排序错乱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现象</w:t>
      </w:r>
      <w:r>
        <w:t xml:space="preserve">: ②主数据行 380-388 (腌制品区) 排序混乱: 酱菜类 → 腌菜类 → 酱菜类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修复</w:t>
      </w:r>
      <w:r>
        <w:t xml:space="preserve">: V5.1 重新排序,确保同 L3 内的 L4 连续</w:t>
      </w:r>
    </w:p>
    <w:bookmarkEnd w:id="39"/>
    <w:bookmarkStart w:id="40" w:name="p1-15-商品角色实际配比偏离规范"/>
    <w:p>
      <w:pPr>
        <w:pStyle w:val="Heading3"/>
      </w:pPr>
      <w:r>
        <w:t xml:space="preserve">P1-15 · 商品角色实际配比偏离规范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现象</w:t>
      </w:r>
      <w:r>
        <w:t xml:space="preserve">: 实际配比与规范配比有显著偏差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实际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引流型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-20% (严重不足)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利润型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+6% (偏高)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补充型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+14% (严重偏高)</w:t>
            </w:r>
          </w:p>
        </w:tc>
      </w:tr>
    </w:tbl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影响</w:t>
      </w:r>
      <w:r>
        <w:t xml:space="preserve">: 实际配比与规范偏差 = 系统在告诉客户”应该这样”但</w:t>
      </w:r>
      <w:r>
        <w:rPr>
          <w:bCs/>
          <w:b/>
        </w:rPr>
        <w:t xml:space="preserve">主数据自己没做到这样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修复</w:t>
      </w:r>
      <w:r>
        <w:t xml:space="preserve">: 在 V5.1 ⑤角色×价格矩阵中保留规范配比,但在客户实施时</w:t>
      </w:r>
      <w:r>
        <w:rPr>
          <w:bCs/>
          <w:b/>
        </w:rPr>
        <w:t xml:space="preserve">通过门店分级矩阵 (⑮新增)</w:t>
      </w:r>
      <w:r>
        <w:t xml:space="preserve">给出差异化目标 (S 型店引流占比 40% / XL 型店引流占比 30%)</w:t>
      </w:r>
    </w:p>
    <w:bookmarkEnd w:id="40"/>
    <w:bookmarkStart w:id="41" w:name="p1-16-价格带分布偏离规范"/>
    <w:p>
      <w:pPr>
        <w:pStyle w:val="Heading3"/>
      </w:pPr>
      <w:r>
        <w:t xml:space="preserve">P1-16 · 价格带分布偏离规范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现象</w:t>
      </w:r>
      <w:r>
        <w:t xml:space="preserve">: 价格带分布偏离同样存在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价格带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实际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 (&lt;10元)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大众 (10-30元)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 (偏高)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优选 (30-80元)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精选 (&gt;80元)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-3% (严重不足)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修复</w:t>
      </w:r>
      <w:r>
        <w:t xml:space="preserve">: V5.1 在⑮门店分级矩阵中,按门店类型给出差异化价格带配比 (XL 型店精选占比应 ≥10%)</w:t>
      </w:r>
    </w:p>
    <w:bookmarkEnd w:id="41"/>
    <w:bookmarkStart w:id="42" w:name="p1-17-腊味在⑥⑦频繁出现但②主数据无对应-l3"/>
    <w:p>
      <w:pPr>
        <w:pStyle w:val="Heading3"/>
      </w:pPr>
      <w:r>
        <w:t xml:space="preserve">P1-17 ·</w:t>
      </w:r>
      <w:r>
        <w:t xml:space="preserve"> </w:t>
      </w:r>
      <w:r>
        <w:t xml:space="preserve">“</w:t>
      </w:r>
      <w:r>
        <w:t xml:space="preserve">腊味</w:t>
      </w:r>
      <w:r>
        <w:t xml:space="preserve">”</w:t>
      </w:r>
      <w:r>
        <w:t xml:space="preserve">在⑥⑦频繁出现但②主数据无对应 L3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现象</w:t>
      </w:r>
      <w:r>
        <w:t xml:space="preserve">: 大湾区本地化与 52 周表均把”腊味”作为关键节气商品,但主数据 L3 中没有”腊味”独立分类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影响</w:t>
      </w:r>
      <w:r>
        <w:t xml:space="preserve">: 一线运营时”腊味”的 SKU 找不到归属,可能被分散在不同 L3 中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修复 (待 V6.0)</w:t>
      </w:r>
      <w:r>
        <w:t xml:space="preserve">: 增加”腊味”为独立 L3 (或归入熟食 L1) · V5.1 阶段先在⑫跨系统 L3 名册中标注</w:t>
      </w:r>
    </w:p>
    <w:bookmarkEnd w:id="42"/>
    <w:bookmarkStart w:id="43" w:name="p1-18-关联陈列引用系统外-l3"/>
    <w:p>
      <w:pPr>
        <w:pStyle w:val="Heading3"/>
      </w:pPr>
      <w:r>
        <w:t xml:space="preserve">P1-18 · 关联陈列引用系统外 L3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现象</w:t>
      </w:r>
      <w:r>
        <w:t xml:space="preserve">: ③L3 战略画像中”关联陈列”列引用了系统外 L3 (花/红酒/啤酒/卤蛋/燕窝等)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影响</w:t>
      </w:r>
      <w:r>
        <w:t xml:space="preserve">: 这些类目在 V5.0 主数据中不存在,导致”关联陈列”无法在 ERP 中映射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修复</w:t>
      </w:r>
      <w:r>
        <w:t xml:space="preserve">: V5.1 在⑫跨系统 L3 名册中正式列出 22 项跨系统 L3 · 标注 V6.0 引入计划</w:t>
      </w:r>
    </w:p>
    <w:bookmarkEnd w:id="43"/>
    <w:bookmarkStart w:id="44" w:name="p1-19-kpi-字段乐易购目标破坏产品化"/>
    <w:p>
      <w:pPr>
        <w:pStyle w:val="Heading3"/>
      </w:pPr>
      <w:r>
        <w:t xml:space="preserve">P1-19 · KPI 字段”乐易购目标”破坏产品化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现象</w:t>
      </w:r>
      <w:r>
        <w:t xml:space="preserve">: ⑩KPI 字段写”乐易购目标”,绑死到客户名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影响</w:t>
      </w:r>
      <w:r>
        <w:t xml:space="preserve">: 客户名残留意味着这份资料无法直接复用到其他客户 —</w:t>
      </w:r>
      <w:r>
        <w:t xml:space="preserve"> </w:t>
      </w:r>
      <w:r>
        <w:rPr>
          <w:bCs/>
          <w:b/>
        </w:rPr>
        <w:t xml:space="preserve">违反产品化原则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修复</w:t>
      </w:r>
      <w:r>
        <w:t xml:space="preserve">: V5.1 改名为”目标值”,所有客户均可使用</w:t>
      </w:r>
    </w:p>
    <w:bookmarkEnd w:id="44"/>
    <w:bookmarkStart w:id="45" w:name="p1-20-c9c10-维度结构混乱"/>
    <w:p>
      <w:pPr>
        <w:pStyle w:val="Heading3"/>
      </w:pPr>
      <w:r>
        <w:t xml:space="preserve">P1-20 · C9/C10 维度结构混乱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现象</w:t>
      </w:r>
      <w:r>
        <w:t xml:space="preserve">: ④双标签字典 C9/C10 维度交叉混杂年龄/生活方式/消费力三个不同层级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修复 (V5.1 部分完成)</w:t>
      </w:r>
      <w:r>
        <w:t xml:space="preserve">: 待后续优化为二层清晰结构</w:t>
      </w:r>
    </w:p>
    <w:bookmarkEnd w:id="45"/>
    <w:bookmarkStart w:id="46" w:name="p1-21-礼盒占比指标口径未定义"/>
    <w:p>
      <w:pPr>
        <w:pStyle w:val="Heading3"/>
      </w:pPr>
      <w:r>
        <w:t xml:space="preserve">P1-21 ·</w:t>
      </w:r>
      <w:r>
        <w:t xml:space="preserve"> </w:t>
      </w:r>
      <w:r>
        <w:t xml:space="preserve">“</w:t>
      </w:r>
      <w:r>
        <w:t xml:space="preserve">礼盒占比</w:t>
      </w:r>
      <w:r>
        <w:t xml:space="preserve">”</w:t>
      </w:r>
      <w:r>
        <w:t xml:space="preserve">指标口径未定义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现象</w:t>
      </w:r>
      <w:r>
        <w:t xml:space="preserve">: ⑩KPI 多个指标缺少分子分母口径说明,如”礼盒占比”未明 — 是销售占比、SKU 占比、还是库存占比?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修复</w:t>
      </w:r>
      <w:r>
        <w:t xml:space="preserve">: V5.1 重建 KPI 表时新增”指标口径说明”列,所有指标分子/分母明确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第四部分-p2-结构性提升-8-项"/>
    <w:p>
      <w:pPr>
        <w:pStyle w:val="Heading2"/>
      </w:pPr>
      <w:r>
        <w:t xml:space="preserve">第四部分 · P2 结构性提升 (8 项)</w:t>
      </w:r>
    </w:p>
    <w:p>
      <w:pPr>
        <w:pStyle w:val="BlockText"/>
      </w:pPr>
      <w:r>
        <w:t xml:space="preserve">P2 问题不是”做错了”,而是”没做”。这是 V5.0 → V5.1 升级最核心的产品化动作。</w:t>
      </w:r>
    </w:p>
    <w:bookmarkStart w:id="48" w:name="p2-22-缺鲜食熟食烘焙现制-l1"/>
    <w:p>
      <w:pPr>
        <w:pStyle w:val="Heading3"/>
      </w:pPr>
      <w:r>
        <w:t xml:space="preserve">P2-22 · 缺鲜食/熟食/烘焙现制 L1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现象</w:t>
      </w:r>
      <w:r>
        <w:t xml:space="preserve">: 社区超市 30-40% 引流来自鲜食,但 V5.0 主数据 3 个 L1 全部是标品 (粮油调味/水饮料/休闲食品)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影响</w:t>
      </w:r>
      <w:r>
        <w:t xml:space="preserve">: 不能覆盖社区超市核心引流品类,产品化竞争力不足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修复</w:t>
      </w:r>
      <w:r>
        <w:t xml:space="preserve">: V5.1 在⑫跨系统 L3 名册中正式列出鲜食/熟食/烘焙 L3 列表,标注 V6.0 引入</w:t>
      </w:r>
    </w:p>
    <w:bookmarkEnd w:id="48"/>
    <w:bookmarkStart w:id="49" w:name="p2-23-缺烟酒类-l1"/>
    <w:p>
      <w:pPr>
        <w:pStyle w:val="Heading3"/>
      </w:pPr>
      <w:r>
        <w:t xml:space="preserve">P2-23 · 缺烟酒类 L1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现象</w:t>
      </w:r>
      <w:r>
        <w:t xml:space="preserve">: 烟酒类是社区超市核心毛利来源 (毛利率 25-40%),V5.0 缺失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修复</w:t>
      </w:r>
      <w:r>
        <w:t xml:space="preserve">: V5.1 在⑫跨系统 L3 名册中列出酒精饮料/烟草等 · V6.0 引入</w:t>
      </w:r>
    </w:p>
    <w:bookmarkEnd w:id="49"/>
    <w:bookmarkStart w:id="50" w:name="p2-24-sku-宽度未按门店面积分档"/>
    <w:p>
      <w:pPr>
        <w:pStyle w:val="Heading3"/>
      </w:pPr>
      <w:r>
        <w:t xml:space="preserve">P2-24 · SKU 宽度未按门店面积分档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现象</w:t>
      </w:r>
      <w:r>
        <w:t xml:space="preserve">: V5.0 给出一刀切的 SKU 配置,不区分 500㎡ 小店与 2000㎡ 大店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修复</w:t>
      </w:r>
      <w:r>
        <w:t xml:space="preserve">:</w:t>
      </w:r>
      <w:r>
        <w:t xml:space="preserve"> </w:t>
      </w:r>
      <w:r>
        <w:rPr>
          <w:bCs/>
          <w:b/>
        </w:rPr>
        <w:t xml:space="preserve">V5.1 新增⑮门店分级矩阵</w:t>
      </w:r>
      <w:r>
        <w:t xml:space="preserve"> </w:t>
      </w:r>
      <w:r>
        <w:t xml:space="preserve">· 4 档分级 (S/M/L/XL) · 给出 SKU 上下限范围 + L2 品类宽度参考表 + 8 项应用原则</w:t>
      </w:r>
    </w:p>
    <w:bookmarkEnd w:id="50"/>
    <w:bookmarkStart w:id="51" w:name="p2-25-节假日缺失"/>
    <w:p>
      <w:pPr>
        <w:pStyle w:val="Heading3"/>
      </w:pPr>
      <w:r>
        <w:t xml:space="preserve">P2-25 · 节假日缺失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现象</w:t>
      </w:r>
      <w:r>
        <w:t xml:space="preserve">: 52 周表缺万圣节/父亲节/重阳节/港式节庆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修复</w:t>
      </w:r>
      <w:r>
        <w:t xml:space="preserve">: V5.1 W45-W52 重建时新增重阳/感恩节/双 12 等节点</w:t>
      </w:r>
    </w:p>
    <w:bookmarkEnd w:id="51"/>
    <w:bookmarkStart w:id="52" w:name="p2-26-价格带划分粗放"/>
    <w:p>
      <w:pPr>
        <w:pStyle w:val="Heading3"/>
      </w:pPr>
      <w:r>
        <w:t xml:space="preserve">P2-26 · 价格带划分粗放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现象</w:t>
      </w:r>
      <w:r>
        <w:t xml:space="preserve">: 优选档跨度 30-80 元 (跨度 50 元),无法精细化运营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修复 (待 V6.0)</w:t>
      </w:r>
      <w:r>
        <w:t xml:space="preserve">: 拟拆分为 30-50 / 50-80 二档</w:t>
      </w:r>
    </w:p>
    <w:bookmarkEnd w:id="52"/>
    <w:bookmarkStart w:id="53" w:name="p2-27-缺-pos-数据接入模板"/>
    <w:p>
      <w:pPr>
        <w:pStyle w:val="Heading3"/>
      </w:pPr>
      <w:r>
        <w:t xml:space="preserve">P2-27 · 缺 POS 数据接入模板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现象</w:t>
      </w:r>
      <w:r>
        <w:t xml:space="preserve">: 整套方法论假设”主数据完整 + POS 可对接”,但</w:t>
      </w:r>
      <w:r>
        <w:rPr>
          <w:bCs/>
          <w:b/>
        </w:rPr>
        <w:t xml:space="preserve">没提供任何 POS 字段映射模板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影响</w:t>
      </w:r>
      <w:r>
        <w:t xml:space="preserve">: 客户实施时,数据接入这一步要自己摸索,效率低下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修复</w:t>
      </w:r>
      <w:r>
        <w:t xml:space="preserve">:</w:t>
      </w:r>
      <w:r>
        <w:t xml:space="preserve"> </w:t>
      </w:r>
      <w:r>
        <w:rPr>
          <w:bCs/>
          <w:b/>
        </w:rPr>
        <w:t xml:space="preserve">V5.1 新增⑬数据接入与映射</w:t>
      </w:r>
      <w:r>
        <w:t xml:space="preserve"> </w:t>
      </w:r>
      <w:r>
        <w:t xml:space="preserve">· POS 12 字段映射表 + 七步法工作流 + 8 条 FAQ</w:t>
      </w:r>
    </w:p>
    <w:bookmarkEnd w:id="53"/>
    <w:bookmarkStart w:id="54" w:name="p2-28-缺客户验收-checklist"/>
    <w:p>
      <w:pPr>
        <w:pStyle w:val="Heading3"/>
      </w:pPr>
      <w:r>
        <w:t xml:space="preserve">P2-28 · 缺客户验收 Checklist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现象</w:t>
      </w:r>
      <w:r>
        <w:t xml:space="preserve">: 没有任何”项目完成判定标准”。客户拿到 V5.0 之后,</w:t>
      </w:r>
      <w:r>
        <w:rPr>
          <w:bCs/>
          <w:b/>
        </w:rPr>
        <w:t xml:space="preserve">无法判断”做到什么程度算实施成功”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影响</w:t>
      </w:r>
      <w:r>
        <w:t xml:space="preserve">:</w:t>
      </w:r>
      <w:r>
        <w:t xml:space="preserve"> </w:t>
      </w:r>
      <w:r>
        <w:rPr>
          <w:bCs/>
          <w:b/>
        </w:rPr>
        <w:t xml:space="preserve">这是顶级咨询交付物的硬伤</w:t>
      </w:r>
      <w:r>
        <w:t xml:space="preserve">。没有验收口子,意味着项目无法闭环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修复</w:t>
      </w:r>
      <w:r>
        <w:t xml:space="preserve">:</w:t>
      </w:r>
      <w:r>
        <w:t xml:space="preserve"> </w:t>
      </w:r>
      <w:r>
        <w:rPr>
          <w:bCs/>
          <w:b/>
        </w:rPr>
        <w:t xml:space="preserve">V5.1 新增⑭咨询交付 Checklist</w:t>
      </w:r>
      <w:r>
        <w:t xml:space="preserve"> </w:t>
      </w:r>
      <w:r>
        <w:t xml:space="preserve">· 23 项三段式验收 (实施前 6 项 / 实施中 8 项 / 实施后 9 项) · 含顾问验证 + 客户签字双列</w:t>
      </w:r>
    </w:p>
    <w:bookmarkEnd w:id="54"/>
    <w:bookmarkStart w:id="55" w:name="p2-29-缺前后对比追溯模板"/>
    <w:p>
      <w:pPr>
        <w:pStyle w:val="Heading3"/>
      </w:pPr>
      <w:r>
        <w:t xml:space="preserve">P2-29 · 缺前后对比追溯模板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现象</w:t>
      </w:r>
      <w:r>
        <w:t xml:space="preserve">: 没有”基线快照”与”实施后快照”的对比模板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修复 (V5.1 部分完成)</w:t>
      </w:r>
      <w:r>
        <w:t xml:space="preserve">: ⑭ POST-07 验收项明确要求形成《重构前后对比报告》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第五部分-p3-持续迭代项-5-项-v6.0-路线图"/>
    <w:p>
      <w:pPr>
        <w:pStyle w:val="Heading2"/>
      </w:pPr>
      <w:r>
        <w:t xml:space="preserve">第五部分 · P3 持续迭代项 (5 项 · V6.0 路线图)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缺门店类型矩阵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 已通过⑮初步覆盖 · V6.0 细化到便利店/标超/大型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缺打分卡机制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引入 0-100 评分模型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客户名残留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 已修复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行业基准数据空白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引入连锁百强基准数据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缺实施时间表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引入 30/60/90 天里程碑模板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4" w:name="第六部分-v5.1-迭代方案"/>
    <w:p>
      <w:pPr>
        <w:pStyle w:val="Heading2"/>
      </w:pPr>
      <w:r>
        <w:t xml:space="preserve">第六部分 · V5.1 迭代方案</w:t>
      </w:r>
    </w:p>
    <w:bookmarkStart w:id="58" w:name="修订动作总览"/>
    <w:p>
      <w:pPr>
        <w:pStyle w:val="Heading3"/>
      </w:pPr>
      <w:r>
        <w:t xml:space="preserve">6.1 修订动作总览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⓪封面 / ②主数据 / ③L3战略画像 / ⑥大湾区本地化 / ⑦52周节奏 / ⑩KPI体系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⑫跨系统L3名册 / ⑬数据接入与映射 / ⑭咨询交付Checklist / ⑮门店分级矩阵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①架构总览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④双标签字典 / ⑤角色×价格矩阵 / ⑧SKU诊断 / ⑨一线SOP / ⑪字段规范</w:t>
            </w:r>
          </w:p>
        </w:tc>
      </w:tr>
    </w:tbl>
    <w:p>
      <w:pPr>
        <w:pStyle w:val="BodyText"/>
      </w:pPr>
      <w:r>
        <w:t xml:space="preserve">V5.0 → V5.1 工作表总数:</w:t>
      </w:r>
      <w:r>
        <w:t xml:space="preserve"> </w:t>
      </w:r>
      <w:r>
        <w:rPr>
          <w:bCs/>
          <w:b/>
        </w:rPr>
        <w:t xml:space="preserve">12 张 → 16 张</w:t>
      </w:r>
      <w:r>
        <w:t xml:space="preserve"> </w:t>
      </w:r>
      <w:r>
        <w:t xml:space="preserve">(+4 张新增)</w:t>
      </w:r>
    </w:p>
    <w:bookmarkEnd w:id="58"/>
    <w:bookmarkStart w:id="62" w:name="v5.1-修订亮点"/>
    <w:p>
      <w:pPr>
        <w:pStyle w:val="Heading3"/>
      </w:pPr>
      <w:r>
        <w:t xml:space="preserve">6.2 V5.1 修订亮点</w:t>
      </w:r>
    </w:p>
    <w:bookmarkStart w:id="59" w:name="亮点-1-完成咨询闭环"/>
    <w:p>
      <w:pPr>
        <w:pStyle w:val="Heading4"/>
      </w:pPr>
      <w:r>
        <w:t xml:space="preserve">✦ 亮点 1 · 完成”咨询闭环”</w:t>
      </w:r>
    </w:p>
    <w:p>
      <w:pPr>
        <w:pStyle w:val="FirstParagraph"/>
      </w:pPr>
      <w:r>
        <w:t xml:space="preserve">V5.0 是”方法论”,V5.1 是”咨询资产”。这通过两张关键新表实现: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⑭咨询交付 Checklist</w:t>
      </w:r>
      <w:r>
        <w:t xml:space="preserve">: 把咨询项目的实施过程切成三段 (PRE 诊断 / MID 重构 / POST 验收),共 23 项验收点,带顾问签字 + 客户签字双确认列。</w:t>
      </w:r>
      <w:r>
        <w:rPr>
          <w:bCs/>
          <w:b/>
        </w:rPr>
        <w:t xml:space="preserve">这是 V5.1 → 客户验收闭环的关键基础设施</w:t>
      </w:r>
      <w:r>
        <w:t xml:space="preserve">。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⑮门店分级矩阵</w:t>
      </w:r>
      <w:r>
        <w:t xml:space="preserve">: 解决”一套方法适配多种门店”的产品化关键问题。4 档分级 (S/M/L/XL · 300㎡ 到 2000+㎡),每档给出 SKU 总数 + L3 覆盖数 + 角色配比 + 价格带 + 大湾区 ★ 占比 5 个维度的差异化配置。</w:t>
      </w:r>
    </w:p>
    <w:bookmarkEnd w:id="59"/>
    <w:bookmarkStart w:id="60" w:name="亮点-2-完成数据接入闭环"/>
    <w:p>
      <w:pPr>
        <w:pStyle w:val="Heading4"/>
      </w:pPr>
      <w:r>
        <w:t xml:space="preserve">✦ 亮点 2 · 完成”数据接入闭环”</w:t>
      </w:r>
    </w:p>
    <w:p>
      <w:pPr>
        <w:pStyle w:val="FirstParagraph"/>
      </w:pPr>
      <w:r>
        <w:t xml:space="preserve">⑬数据接入与映射独立成表,覆盖:</w:t>
      </w:r>
      <w:r>
        <w:t xml:space="preserve"> </w:t>
      </w:r>
      <w:r>
        <w:t xml:space="preserve">- POS → 系统主数据的 12 字段映射 (商品编码 / 条码 / 名称 / 类别 / 销售 / 数量 / 毛利等)</w:t>
      </w:r>
      <w:r>
        <w:t xml:space="preserve"> </w:t>
      </w:r>
      <w:r>
        <w:t xml:space="preserve">- 七步法工作流 (从原始 POS 文件到诊断报告的完整链路)</w:t>
      </w:r>
      <w:r>
        <w:t xml:space="preserve"> </w:t>
      </w:r>
      <w:r>
        <w:t xml:space="preserve">- 8 条高频 FAQ (例如: 不同 POS 系统字段差异如何处理 / 销售数据缺失如何回退)</w:t>
      </w:r>
    </w:p>
    <w:bookmarkEnd w:id="60"/>
    <w:bookmarkStart w:id="61" w:name="亮点-3-完成指标口径闭环"/>
    <w:p>
      <w:pPr>
        <w:pStyle w:val="Heading4"/>
      </w:pPr>
      <w:r>
        <w:t xml:space="preserve">✦ 亮点 3 · 完成”指标口径闭环”</w:t>
      </w:r>
    </w:p>
    <w:p>
      <w:pPr>
        <w:pStyle w:val="FirstParagraph"/>
      </w:pPr>
      <w:r>
        <w:t xml:space="preserve">⑩KPI 完全重建,22 项 KPI 分为 7 大类:</w:t>
      </w:r>
      <w:r>
        <w:t xml:space="preserve"> </w:t>
      </w:r>
      <w:r>
        <w:t xml:space="preserve">- 销售类 (销售额 / 客单价 / 客流 / 件单价)</w:t>
      </w:r>
      <w:r>
        <w:t xml:space="preserve"> </w:t>
      </w:r>
      <w:r>
        <w:t xml:space="preserve">- 商品类 (动销率 / 排面贡献率 / 一品多码率)</w:t>
      </w:r>
      <w:r>
        <w:t xml:space="preserve"> </w:t>
      </w:r>
      <w:r>
        <w:t xml:space="preserve">- 角色类 (引流贡献 / 利润贡献 / 形象贡献 / 补充占比)</w:t>
      </w:r>
      <w:r>
        <w:t xml:space="preserve"> </w:t>
      </w:r>
      <w:r>
        <w:t xml:space="preserve">- 价格带类 (价格带分布 / 大湾区 ★ 占比)</w:t>
      </w:r>
      <w:r>
        <w:t xml:space="preserve"> </w:t>
      </w:r>
      <w:r>
        <w:t xml:space="preserve">- 库存类 (周转率 / 缺货率 / 滞销率)</w:t>
      </w:r>
      <w:r>
        <w:t xml:space="preserve"> </w:t>
      </w:r>
      <w:r>
        <w:t xml:space="preserve">- 财务类 (综合毛利 / 损耗率)</w:t>
      </w:r>
      <w:r>
        <w:t xml:space="preserve"> </w:t>
      </w:r>
      <w:r>
        <w:t xml:space="preserve">- 客户类 (会员复购 / 会员活跃 / NPS)</w:t>
      </w:r>
    </w:p>
    <w:p>
      <w:pPr>
        <w:pStyle w:val="BodyText"/>
      </w:pPr>
      <w:r>
        <w:rPr>
          <w:bCs/>
          <w:b/>
        </w:rPr>
        <w:t xml:space="preserve">每项 KPI 均带”指标口径说明”列</w:t>
      </w:r>
      <w:r>
        <w:t xml:space="preserve">,分子分母明确;</w:t>
      </w:r>
      <w:r>
        <w:rPr>
          <w:bCs/>
          <w:b/>
        </w:rPr>
        <w:t xml:space="preserve">“</w:t>
      </w:r>
      <w:r>
        <w:rPr>
          <w:bCs/>
          <w:b/>
        </w:rPr>
        <w:t xml:space="preserve">乐易购目标</w:t>
      </w:r>
      <w:r>
        <w:rPr>
          <w:bCs/>
          <w:b/>
        </w:rPr>
        <w:t xml:space="preserve">”</w:t>
      </w:r>
      <w:r>
        <w:rPr>
          <w:bCs/>
          <w:b/>
        </w:rPr>
        <w:t xml:space="preserve">字段改为”目标值”</w:t>
      </w:r>
      <w:r>
        <w:t xml:space="preserve">,符合产品化原则;</w:t>
      </w:r>
      <w:r>
        <w:rPr>
          <w:bCs/>
          <w:b/>
        </w:rPr>
        <w:t xml:space="preserve">所有数值与⑨SOP 完全对齐</w:t>
      </w:r>
      <w:r>
        <w:t xml:space="preserve"> </w:t>
      </w:r>
      <w:r>
        <w:t xml:space="preserve">(动销率: 健康 &gt;70% / 目标 ≥75%)。</w:t>
      </w:r>
    </w:p>
    <w:bookmarkEnd w:id="61"/>
    <w:bookmarkEnd w:id="62"/>
    <w:bookmarkStart w:id="63" w:name="v5.1-关键数字对比"/>
    <w:p>
      <w:pPr>
        <w:pStyle w:val="Heading3"/>
      </w:pPr>
      <w:r>
        <w:t xml:space="preserve">6.3 V5.1 关键数字对比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工作表数量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数量 (实际)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(含残留)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 (清除残留)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大湾区标识 (实际/声明)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59/59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命名一致性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双值冲突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 周覆盖度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 W45-52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节气完整性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小寒/大寒空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战略角色术语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三表不一致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数值与 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矛盾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数据接入能力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POS映射+工作流+FAQ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客户验收能力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 项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门店分级能力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S/M/L/XL 4档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跨系统 L3 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项 V6.0 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第七部分-三视角-raci-落地建议"/>
    <w:p>
      <w:pPr>
        <w:pStyle w:val="Heading2"/>
      </w:pPr>
      <w:r>
        <w:t xml:space="preserve">第七部分 · 三视角 RACI 落地建议</w:t>
      </w:r>
    </w:p>
    <w:bookmarkStart w:id="65" w:name="顶级咨询顾问视角的下一步行动"/>
    <w:p>
      <w:pPr>
        <w:pStyle w:val="Heading3"/>
      </w:pPr>
      <w:r>
        <w:t xml:space="preserve">7.1 顶级咨询顾问视角的下一步行动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立即用 V5.1 替换交付给乐易购的 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 ⑭ Checklist 用于花厅坊店现场验收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把 ⑮门店分级矩阵作为 MC-GBA-01 模块的标准章节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周内集成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设计客户化版本号机制 (例如 V5.1-花厅坊)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周内落地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 V6.0 路线规划 (鲜食/烟酒/熟食 3 个 L1 引入)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个月内</w:t>
            </w:r>
          </w:p>
        </w:tc>
      </w:tr>
    </w:tbl>
    <w:bookmarkEnd w:id="65"/>
    <w:bookmarkStart w:id="66" w:name="顶级项目实施者视角的下一步行动"/>
    <w:p>
      <w:pPr>
        <w:pStyle w:val="Heading3"/>
      </w:pPr>
      <w:r>
        <w:t xml:space="preserve">7.2 顶级项目实施者视角的下一步行动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用⑬数据接入模板对接花厅坊店实际 POS 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基于⑮门店分级评估花厅坊店实际归属 (推测为 M 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校准⑩KPI 22 项指标的本店基线值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启动⑭ Checklist 的 PRE 段位 6 项确认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 V5.1 主数据修复后的 ②到本店商品树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周内</w:t>
            </w:r>
          </w:p>
        </w:tc>
      </w:tr>
    </w:tbl>
    <w:bookmarkEnd w:id="66"/>
    <w:bookmarkStart w:id="67" w:name="顶级零售实践专家视角的下一步行动"/>
    <w:p>
      <w:pPr>
        <w:pStyle w:val="Heading3"/>
      </w:pPr>
      <w:r>
        <w:t xml:space="preserve">7.3 顶级零售实践专家视角的下一步行动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64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用花厅坊店实际数据验证 V5.1 的角色配比 / 价格带 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周内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 6 个月销售数据反推 ⑮门店分级中的”客单价/客流”门槛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周内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测试⑦52 周节奏在实际门店的可执行性 (特别是 W45-W52 重建段)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跨春节验证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验证⑥大湾区本地化的小寒/大寒补齐内容是否符合本地消费规律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跨小寒大寒验证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提出 V6.0 的鲜食/烟酒/熟食结构建议 (基于实战经验)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个月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附录-a-v5.0-v5.1-完整修订对照表"/>
    <w:p>
      <w:pPr>
        <w:pStyle w:val="Heading2"/>
      </w:pPr>
      <w:r>
        <w:t xml:space="preserve">附录 A · V5.0 → V5.1 完整修订对照表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9"/>
        <w:gridCol w:w="1545"/>
        <w:gridCol w:w="1931"/>
        <w:gridCol w:w="1931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涉及工作表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命名”水饮乳品”vs”水饮料”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统一为”水饮料”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③残留 V4.0 旧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删除重建·单一全集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工作表数声明”13”实际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升级为 16 张并准确声明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⓪/①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大湾区 50 项 vs 实际 59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规范为 59 项二态化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②/⑥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大湾区取值三态违反字段规范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★湾区二态化 + 字段规范增条目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②/⑪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节气小寒/大寒空白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完整补齐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周 W47-W52 全标”常规”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W45-W52 完全重建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W44→W45 周序断裂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周序连续化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角色术语三表不一致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统一为”引流/利润/形象/补充型”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③/⑤/⑨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动销 ≥80% vs SOP 60-70% / 毛利 ≥25% vs SOP 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完全重建·数值与 SOP 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⑩/⑨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⑪声明 4 字段未在②落地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②扩展 4 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②/⑪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L3 数声明 5 实际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⓪/①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工作表名 vs 引用不一致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统一为”字段命名规范”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⓪/⑪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主数据 380-388 排序错乱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角色配比偏离规范 (引流 15% vs 35-40%)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通过⑮门店分级差异化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⑤/⑮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价格带偏离规范 (精选 2.6% vs 5-10%)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通过⑮门店分级差异化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⑤/⑮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腊味</w:t>
            </w:r>
            <w:r>
              <w:t xml:space="preserve">”</w:t>
            </w:r>
            <w:r>
              <w:t xml:space="preserve">在⑥⑦但②无对应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⑫名册标注·V6.0 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关联陈列引用系统外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⑫名册正式收录 22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KPI”乐易购目标”字段绑死客户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改为”目标值”产品化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C9/C10 维度混杂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 部分修复·后续完善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礼盒占比</w:t>
            </w:r>
            <w:r>
              <w:t xml:space="preserve">”</w:t>
            </w:r>
            <w:r>
              <w:t xml:space="preserve">等指标无口径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新增”指标口径说明”列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 POS 数据接入模板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新增⑬数据接入与映射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缺客户验收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新增⑭咨询交付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缺门店分级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新增⑮门店分级矩阵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缺鲜食/烟酒/熟食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⑫名册标注·V6.0 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缺前后对比模板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⑭ POST-07 验收项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附录-b-v6.0-路线图建议"/>
    <w:p>
      <w:pPr>
        <w:pStyle w:val="Heading2"/>
      </w:pPr>
      <w:r>
        <w:t xml:space="preserve">附录 B · V6.0 路线图建议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76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引入鲜食/熟食/烘焙/烟酒/酒精 5 个 L1 · 主数据扩展至 5+3=8 L1 / 22+16=38 L2 / 110+68=178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引入打分卡机制 (0-100 评分模型) · 引入连锁百强行业基准数据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30/60/90 天里程碑模板 · 客户化主题系统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鲜选决策系统 / 品类经营诊断系统 完成产品化集成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Q2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结语"/>
    <w:p>
      <w:pPr>
        <w:pStyle w:val="Heading2"/>
      </w:pPr>
      <w:r>
        <w:t xml:space="preserve">结语</w:t>
      </w:r>
    </w:p>
    <w:p>
      <w:pPr>
        <w:pStyle w:val="FirstParagraph"/>
      </w:pPr>
      <w:r>
        <w:t xml:space="preserve">V5.0 → V5.1 的关键转变,不是修了几个字段、补了几张表,而是</w:t>
      </w:r>
      <w:r>
        <w:rPr>
          <w:bCs/>
          <w:b/>
        </w:rPr>
        <w:t xml:space="preserve">完成了”方法论文档”到”咨询资产”的产品化跨越</w:t>
      </w:r>
      <w:r>
        <w:t xml:space="preserve">。</w:t>
      </w:r>
    </w:p>
    <w:p>
      <w:pPr>
        <w:pStyle w:val="BodyText"/>
      </w:pPr>
      <w:r>
        <w:t xml:space="preserve">V5.1 的真正交付价值: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可证伪</w:t>
      </w:r>
      <w:r>
        <w:t xml:space="preserve">: 22 项 KPI 带口径说明,实施后可以判断对错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可验收</w:t>
      </w:r>
      <w:r>
        <w:t xml:space="preserve">: 23 项 Checklist 三段式,客户能签字闭环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可适配</w:t>
      </w:r>
      <w:r>
        <w:t xml:space="preserve">: 4 档门店分级,小店大店都能用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可对接</w:t>
      </w:r>
      <w:r>
        <w:t xml:space="preserve">: POS 字段映射 + 七步法,客户实施有路径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可复用</w:t>
      </w:r>
      <w:r>
        <w:t xml:space="preserve">: 客户名残留全部清除,产品化通用</w:t>
      </w:r>
    </w:p>
    <w:p>
      <w:pPr>
        <w:pStyle w:val="FirstParagraph"/>
      </w:pPr>
      <w:r>
        <w:t xml:space="preserve">接下来,V5.1 应当</w:t>
      </w:r>
      <w:r>
        <w:rPr>
          <w:bCs/>
          <w:b/>
        </w:rPr>
        <w:t xml:space="preserve">立即应用于乐易购花厅坊店的实战验证</w:t>
      </w:r>
      <w:r>
        <w:t xml:space="preserve">,在 30-60 天内通过实证完成一轮迭代,产出 V5.2 (实证修订版),最终为 V6.0 的鲜食/烟酒/熟食扩展奠定基础。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文档版本</w:t>
      </w:r>
      <w:r>
        <w:t xml:space="preserve">: V5.1 审计修订版</w:t>
      </w:r>
      <w:r>
        <w:t xml:space="preserve"> </w:t>
      </w:r>
      <w:r>
        <w:rPr>
          <w:bCs/>
          <w:b/>
        </w:rPr>
        <w:t xml:space="preserve">审计完成日期</w:t>
      </w:r>
      <w:r>
        <w:t xml:space="preserve">: 2026-05-21</w:t>
      </w:r>
      <w:r>
        <w:t xml:space="preserve"> </w:t>
      </w:r>
      <w:r>
        <w:rPr>
          <w:bCs/>
          <w:b/>
        </w:rPr>
        <w:t xml:space="preserve">审计执行</w:t>
      </w:r>
      <w:r>
        <w:t xml:space="preserve">: 三视角 (顶级咨询顾问 + 顶级项目实施者 + 顶级零售实践专家) 批判性反推</w:t>
      </w:r>
      <w:r>
        <w:t xml:space="preserve"> </w:t>
      </w:r>
      <w:r>
        <w:rPr>
          <w:bCs/>
          <w:b/>
        </w:rPr>
        <w:t xml:space="preserve">交付清单</w:t>
      </w:r>
      <w:r>
        <w:t xml:space="preserve">:</w:t>
      </w:r>
      <w:r>
        <w:t xml:space="preserve"> </w:t>
      </w:r>
      <w:r>
        <w:t xml:space="preserve">- 本审计报告 (DOCX)</w:t>
      </w:r>
      <w:r>
        <w:t xml:space="preserve"> </w:t>
      </w:r>
      <w:r>
        <w:t xml:space="preserve">- V5.1 修订版 Excel · 16 张工作表 · 132 KB</w:t>
      </w:r>
      <w:r>
        <w:t xml:space="preserve"> </w:t>
      </w:r>
      <w:r>
        <w:t xml:space="preserve">- 修订对照表 (附录 A · 共 26 条)</w:t>
      </w:r>
      <w:r>
        <w:t xml:space="preserve"> </w:t>
      </w:r>
      <w:r>
        <w:t xml:space="preserve">- V6.0 路线图建议 (附录 B)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2026-05-21T15:27:57Z</dcterms:created>
  <dcterms:modified xsi:type="dcterms:W3CDTF">2026-05-21T15:27:57Z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