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header+xml" PartName="/word/header5.xml"/>
  <Override ContentType="application/vnd.openxmlformats-officedocument.wordprocessingml.footer+xml" PartName="/word/footer4.xml"/>
  <Override ContentType="application/vnd.openxmlformats-officedocument.wordprocessingml.footer+xml" PartName="/word/footer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00" w:after="120"/>
      </w:pPr>
      <w:r>
        <w:rPr>
          <w:b/>
          <w:bCs/>
          <w:color w:val="000000"/>
          <w:sz w:val="4"/>
          <w:szCs w:val="4"/>
          <w:rFonts w:ascii="SimSun" w:cs="SimSun" w:eastAsia="SimSun" w:hAnsi="SimSun"/>
        </w:rPr>
        <w:t xml:space="preserve">2025—2026学年第二学期小学二年级语文第二单元测试卷</w:t>
      </w:r>
    </w:p>
    <w:p>
      <w:pPr>
        <w:spacing w:before="80" w:after="80"/>
        <w:jc w:val="center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（考试时间：60分钟　满分：100分）</w:t>
      </w:r>
    </w:p>
    <w:p>
      <w:pPr>
        <w:pStyle w:val="Heading2"/>
        <w:spacing w:before="160" w:after="100"/>
      </w:pPr>
      <w:r>
        <w:rPr>
          <w:b/>
          <w:bCs/>
          <w:color w:val="000000"/>
          <w:sz w:val="2"/>
          <w:szCs w:val="2"/>
          <w:rFonts w:ascii="SimSun" w:cs="SimSun" w:eastAsia="SimSun" w:hAnsi="SimSun"/>
        </w:rPr>
        <w:t xml:space="preserve">一、识字与写字。（共8题，每题4分，共32分）</w:t>
      </w:r>
    </w:p>
    <w:p>
      <w:pPr>
        <w:spacing w:before="80" w:after="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1. 春节到了，家家户户贴春联。请你读拼音，在横线上写出正确的字词，把春联补充完整。（4分）（每空1分）</w:t>
      </w:r>
    </w:p>
    <w:p>
      <w:pPr>
        <w:spacing w:before="80" w:after="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上联：春风吹，花开草长</w:t>
      </w:r>
      <w:r>
        <w:rPr>
          <w:u w:val="single" w:color="333333"/>
          <w:sz w:val="24"/>
          <w:szCs w:val="24"/>
          <w:rFonts w:ascii="Times New Roman" w:cs="Times New Roman" w:eastAsia="Times New Roman" w:hAnsi="Times New Roman"/>
        </w:rPr>
        <w:t xml:space="preserve">        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（hú dié）飞。</w:t>
      </w:r>
    </w:p>
    <w:p>
      <w:pPr>
        <w:spacing w:before="80" w:after="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下联：</w:t>
      </w:r>
      <w:r>
        <w:rPr>
          <w:u w:val="single" w:color="333333"/>
          <w:sz w:val="24"/>
          <w:szCs w:val="24"/>
          <w:rFonts w:ascii="Times New Roman" w:cs="Times New Roman" w:eastAsia="Times New Roman" w:hAnsi="Times New Roman"/>
        </w:rPr>
        <w:t xml:space="preserve">        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（nóng jiā）忙，采桑养蚕又插秧。</w:t>
      </w:r>
    </w:p>
    <w:p>
      <w:pPr>
        <w:spacing w:before="80" w:after="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横批：</w:t>
      </w:r>
      <w:r>
        <w:rPr>
          <w:u w:val="single" w:color="333333"/>
          <w:sz w:val="24"/>
          <w:szCs w:val="24"/>
          <w:rFonts w:ascii="Times New Roman" w:cs="Times New Roman" w:eastAsia="Times New Roman" w:hAnsi="Times New Roman"/>
        </w:rPr>
        <w:t xml:space="preserve">        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（sì jì）平安　麦苗</w:t>
      </w:r>
      <w:r>
        <w:rPr>
          <w:u w:val="single" w:color="333333"/>
          <w:sz w:val="24"/>
          <w:szCs w:val="24"/>
          <w:rFonts w:ascii="Times New Roman" w:cs="Times New Roman" w:eastAsia="Times New Roman" w:hAnsi="Times New Roman"/>
        </w:rPr>
        <w:t xml:space="preserve">        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（mài miáo）绿。</w:t>
      </w:r>
    </w:p>
    <w:p>
      <w:pPr>
        <w:spacing w:before="80" w:after="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2. 元宵节看花灯，请你帮小美把正确的字选出来，在下面画上"○"。（4分）（每空1分）</w:t>
      </w:r>
    </w:p>
    <w:p>
      <w:pPr>
        <w:spacing w:before="80" w:after="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（1）一棵（榕 容）树长得又高又大。（2）公园里有一（座 坐）小石桥。（3）妹妹的（手 首）掌小小的。（4）农民伯伯在田里（辛 幸）苦地劳动。</w:t>
      </w:r>
    </w:p>
    <w:p>
      <w:pPr>
        <w:spacing w:before="80" w:after="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3. 请你帮小红把生字和对应的读音用线连起来。（4分）</w:t>
      </w:r>
    </w:p>
    <w:tbl>
      <w:tblPr>
        <w:tblW w:type="dxa" w:w="3560"/>
        <w:tblInd w:type="dxa" w:w="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20"/>
        <w:gridCol w:w="2000"/>
        <w:gridCol w:w="840"/>
      </w:tblGrid>
      <w:tr>
        <w:tc>
          <w:tcPr>
            <w:tcW w:type="dxa" w:w="720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60" w:after="60"/>
              <w:jc w:val="center"/>
              <w:textAlignment w:val="center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梧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0" w:after="0"/>
              <w:textAlignment w:val="center"/>
            </w:pPr>
            <w:r>
              <w:rPr>
                <w:sz w:val="2"/>
                <w:szCs w:val="2"/>
              </w:rPr>
              <w:t xml:space="preserve"> </w:t>
            </w:r>
          </w:p>
        </w:tc>
        <w:tc>
          <w:tcPr>
            <w:tcW w:type="dxa" w:w="840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60" w:after="60"/>
              <w:jc w:val="center"/>
              <w:textAlignment w:val="center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wú</w:t>
            </w:r>
          </w:p>
        </w:tc>
      </w:tr>
    </w:tbl>
    <w:p>
      <w:pPr>
        <w:spacing w:before="75" w:after="75"/>
      </w:pPr>
      <w:r>
        <w:rPr>
          <w:sz w:val="2"/>
          <w:szCs w:val="2"/>
        </w:rPr>
        <w:t xml:space="preserve"> </w:t>
      </w:r>
    </w:p>
    <w:tbl>
      <w:tblPr>
        <w:tblW w:type="dxa" w:w="3560"/>
        <w:tblInd w:type="dxa" w:w="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20"/>
        <w:gridCol w:w="2000"/>
        <w:gridCol w:w="840"/>
      </w:tblGrid>
      <w:tr>
        <w:tc>
          <w:tcPr>
            <w:tcW w:type="dxa" w:w="720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60" w:after="60"/>
              <w:jc w:val="center"/>
              <w:textAlignment w:val="center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桦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0" w:after="0"/>
              <w:textAlignment w:val="center"/>
            </w:pPr>
            <w:r>
              <w:rPr>
                <w:sz w:val="2"/>
                <w:szCs w:val="2"/>
              </w:rPr>
              <w:t xml:space="preserve"> </w:t>
            </w:r>
          </w:p>
        </w:tc>
        <w:tc>
          <w:tcPr>
            <w:tcW w:type="dxa" w:w="840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60" w:after="60"/>
              <w:jc w:val="center"/>
              <w:textAlignment w:val="center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huà</w:t>
            </w:r>
          </w:p>
        </w:tc>
      </w:tr>
    </w:tbl>
    <w:p>
      <w:pPr>
        <w:spacing w:before="75" w:after="75"/>
      </w:pPr>
      <w:r>
        <w:rPr>
          <w:sz w:val="2"/>
          <w:szCs w:val="2"/>
        </w:rPr>
        <w:t xml:space="preserve"> </w:t>
      </w:r>
    </w:p>
    <w:tbl>
      <w:tblPr>
        <w:tblW w:type="dxa" w:w="3560"/>
        <w:tblInd w:type="dxa" w:w="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20"/>
        <w:gridCol w:w="2000"/>
        <w:gridCol w:w="840"/>
      </w:tblGrid>
      <w:tr>
        <w:tc>
          <w:tcPr>
            <w:tcW w:type="dxa" w:w="720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60" w:after="60"/>
              <w:jc w:val="center"/>
              <w:textAlignment w:val="center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银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0" w:after="0"/>
              <w:textAlignment w:val="center"/>
            </w:pPr>
            <w:r>
              <w:rPr>
                <w:sz w:val="2"/>
                <w:szCs w:val="2"/>
              </w:rPr>
              <w:t xml:space="preserve"> </w:t>
            </w:r>
          </w:p>
        </w:tc>
        <w:tc>
          <w:tcPr>
            <w:tcW w:type="dxa" w:w="840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60" w:after="60"/>
              <w:jc w:val="center"/>
              <w:textAlignment w:val="center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yín</w:t>
            </w:r>
          </w:p>
        </w:tc>
      </w:tr>
    </w:tbl>
    <w:p>
      <w:pPr>
        <w:spacing w:before="75" w:after="75"/>
      </w:pPr>
      <w:r>
        <w:rPr>
          <w:sz w:val="2"/>
          <w:szCs w:val="2"/>
        </w:rPr>
        <w:t xml:space="preserve"> </w:t>
      </w:r>
    </w:p>
    <w:tbl>
      <w:tblPr>
        <w:tblW w:type="dxa" w:w="3560"/>
        <w:tblInd w:type="dxa" w:w="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20"/>
        <w:gridCol w:w="2000"/>
        <w:gridCol w:w="840"/>
      </w:tblGrid>
      <w:tr>
        <w:tc>
          <w:tcPr>
            <w:tcW w:type="dxa" w:w="720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60" w:after="60"/>
              <w:jc w:val="center"/>
              <w:textAlignment w:val="center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虽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0" w:after="0"/>
              <w:textAlignment w:val="center"/>
            </w:pPr>
            <w:r>
              <w:rPr>
                <w:sz w:val="2"/>
                <w:szCs w:val="2"/>
              </w:rPr>
              <w:t xml:space="preserve"> </w:t>
            </w:r>
          </w:p>
        </w:tc>
        <w:tc>
          <w:tcPr>
            <w:tcW w:type="dxa" w:w="840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60" w:after="60"/>
              <w:jc w:val="center"/>
              <w:textAlignment w:val="center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suī</w:t>
            </w:r>
          </w:p>
        </w:tc>
      </w:tr>
    </w:tbl>
    <w:p>
      <w:pPr>
        <w:spacing w:before="75" w:after="75"/>
      </w:pPr>
      <w:r>
        <w:rPr>
          <w:sz w:val="2"/>
          <w:szCs w:val="2"/>
        </w:rPr>
        <w:t xml:space="preserve"> </w:t>
      </w:r>
    </w:p>
    <w:p>
      <w:pPr>
        <w:spacing w:before="80" w:after="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4. 给加点字选择正确的读音，在正确的下面画"√"。（4分）（每空1分）</w:t>
      </w:r>
    </w:p>
    <w:p>
      <w:pPr>
        <w:spacing w:before="80" w:after="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（1）一行（háng xíng）垂柳（2）农事了（le liǎo）（3）一场（cháng chǎng）雨（4）号（háo hào）叫</w:t>
      </w:r>
    </w:p>
    <w:p>
      <w:pPr>
        <w:pStyle w:val="Heading2"/>
        <w:spacing w:before="160" w:after="100"/>
      </w:pPr>
      <w:r>
        <w:rPr>
          <w:b/>
          <w:bCs/>
          <w:color w:val="000000"/>
          <w:sz w:val="2"/>
          <w:szCs w:val="2"/>
          <w:rFonts w:ascii="SimSun" w:cs="SimSun" w:eastAsia="SimSun" w:hAnsi="SimSun"/>
        </w:rPr>
        <w:t xml:space="preserve">二、积累与运用。（共8题，每题3分，共24分）</w:t>
      </w:r>
    </w:p>
    <w:p>
      <w:pPr>
        <w:spacing w:before="80" w:after="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5. 秋游来到花园，请帮小朋友填上合适的量词。（3分）（每空1分）</w:t>
      </w:r>
    </w:p>
    <w:p>
      <w:pPr>
        <w:spacing w:before="80" w:after="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一（ ）海鸥　一（ ）鱼塘　一（ ）石桥</w:t>
      </w:r>
    </w:p>
    <w:p>
      <w:pPr>
        <w:spacing w:before="80" w:after="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6. "十年树木，百年树人"这句话告诉我们（ ）。（3分）</w:t>
      </w:r>
    </w:p>
    <w:p>
      <w:pPr>
        <w:spacing w:before="80" w:after="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A. 种树需要一百年</w:t>
      </w:r>
    </w:p>
    <w:p>
      <w:pPr>
        <w:spacing w:before="80" w:after="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B. 培养人才很不容易</w:t>
      </w:r>
    </w:p>
    <w:p>
      <w:pPr>
        <w:spacing w:before="80" w:after="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C. 树木比人重要</w:t>
      </w:r>
    </w:p>
    <w:p>
      <w:pPr>
        <w:spacing w:before="80" w:after="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7. 照样子，写一写。（3分）</w:t>
      </w:r>
    </w:p>
    <w:p>
      <w:pPr>
        <w:spacing w:before="80" w:after="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梧桐树叶像手掌。弯弯的月儿像（ ）。</w:t>
      </w:r>
    </w:p>
    <w:p>
      <w:pPr>
        <w:spacing w:before="80" w:after="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8. 《树之歌》中，秋天叶子会变红的树是（ ）。（3分）</w:t>
      </w:r>
    </w:p>
    <w:p>
      <w:pPr>
        <w:spacing w:before="80" w:after="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A. 松树</w:t>
      </w:r>
    </w:p>
    <w:p>
      <w:pPr>
        <w:spacing w:before="80" w:after="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B. 枫树</w:t>
      </w:r>
    </w:p>
    <w:p>
      <w:pPr>
        <w:spacing w:before="80" w:after="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C. 白桦</w:t>
      </w:r>
    </w:p>
    <w:p>
      <w:pPr>
        <w:pStyle w:val="Heading2"/>
        <w:spacing w:before="160" w:after="100"/>
      </w:pPr>
      <w:r>
        <w:rPr>
          <w:b/>
          <w:bCs/>
          <w:color w:val="000000"/>
          <w:sz w:val="2"/>
          <w:szCs w:val="2"/>
          <w:rFonts w:ascii="SimSun" w:cs="SimSun" w:eastAsia="SimSun" w:hAnsi="SimSun"/>
        </w:rPr>
        <w:t xml:space="preserve">三、阅读与鉴赏。（共4题，共14分）</w:t>
      </w:r>
    </w:p>
    <w:p>
      <w:pPr>
        <w:spacing w:before="80" w:after="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读下面的儿歌，完成练习。</w:t>
      </w:r>
    </w:p>
    <w:p>
      <w:pPr>
        <w:spacing w:before="80" w:after="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秋季里，稻上场，谷像黄金粒粒香。身体虽辛苦，心里喜洋洋。</w:t>
      </w:r>
    </w:p>
    <w:p>
      <w:pPr>
        <w:spacing w:before="80" w:after="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【选自教材二年级上册第4课《田家四季歌》】</w:t>
      </w:r>
    </w:p>
    <w:p>
      <w:pPr>
        <w:spacing w:before="80" w:after="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9. 儿歌中，哪个季节稻谷丰收了？用"○"圈出来。（3分）</w:t>
      </w:r>
    </w:p>
    <w:p>
      <w:pPr>
        <w:spacing w:before="80" w:after="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10. 农民伯伯虽然身体辛苦，但心里为什么喜洋洋？（3分）</w:t>
      </w:r>
    </w:p>
    <w:p>
      <w:pPr>
        <w:spacing w:before="80" w:after="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11. "谷像黄金粒粒香"中，把稻谷比作了什么？（4分）</w:t>
      </w:r>
    </w:p>
    <w:p>
      <w:pPr>
        <w:spacing w:before="80" w:after="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把稻谷比作了</w:t>
      </w:r>
      <w:r>
        <w:rPr>
          <w:u w:val="single" w:color="333333"/>
          <w:sz w:val="24"/>
          <w:szCs w:val="24"/>
          <w:rFonts w:ascii="Times New Roman" w:cs="Times New Roman" w:eastAsia="Times New Roman" w:hAnsi="Times New Roman"/>
        </w:rPr>
        <w:t xml:space="preserve">                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。</w:t>
      </w:r>
    </w:p>
    <w:p>
      <w:pPr>
        <w:spacing w:before="80" w:after="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12. 读了儿歌，你觉得农民伯伯的心情是怎样的？说说你的理由。（4分）</w:t>
      </w:r>
    </w:p>
    <w:p>
      <w:pPr>
        <w:pStyle w:val="Heading2"/>
        <w:spacing w:before="160" w:after="100"/>
      </w:pPr>
      <w:r>
        <w:rPr>
          <w:b/>
          <w:bCs/>
          <w:color w:val="000000"/>
          <w:sz w:val="2"/>
          <w:szCs w:val="2"/>
          <w:rFonts w:ascii="SimSun" w:cs="SimSun" w:eastAsia="SimSun" w:hAnsi="SimSun"/>
        </w:rPr>
        <w:t xml:space="preserve">四、表达与交流。（共2题，共30分）</w:t>
      </w:r>
    </w:p>
    <w:p>
      <w:pPr>
        <w:spacing w:before="80" w:after="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13. 口语交际：快过年了，请你对爸爸妈妈说几句祝福的话。（10分）</w:t>
      </w:r>
    </w:p>
    <w:p>
      <w:pPr>
        <w:spacing w:before="80" w:after="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14. 看图写话：仔细看图，写几句话。（20分）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>
        <w:trPr>
          <w:trHeight w:val="680" w:hRule="exact"/>
        </w:trP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</w:tr>
      <w:tr>
        <w:trPr>
          <w:trHeight w:val="680" w:hRule="exact"/>
        </w:trP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</w:tr>
    </w:tbl>
    <w:p>
      <w:pPr>
        <w:spacing w:after="220"/>
      </w:pPr>
      <w:r>
        <w:rPr>
          <w:sz w:val="2"/>
          <w:szCs w:val="2"/>
        </w:rPr>
      </w:r>
    </w:p>
    <w:p>
      <w:pPr>
        <w:sectPr>
          <w:headerReference w:type="default" r:id="rId6"/>
          <w:headerReference w:type="first" r:id="rId7"/>
          <w:headerReference w:type="even" r:id="rId8"/>
          <w:footerReference w:type="default" r:id="rId9"/>
          <w:footerReference w:type="first" r:id="rId10"/>
          <w:footerReference w:type="even" r:id="rId11"/>
          <w:pgSz w:w="11906" w:h="16838" w:orient="portrait"/>
          <w:pgMar w:top="1134" w:right="1417" w:bottom="1134" w:left="1417" w:header="708" w:footer="708" w:gutter="0" w:mirrorMargins="1"/>
          <w:pgNumType/>
          <w:titlePg/>
          <w:docGrid w:linePitch="360"/>
        </w:sectPr>
      </w:pPr>
    </w:p>
    <w:p>
      <w:pPr>
        <w:pStyle w:val="Heading2"/>
        <w:spacing w:before="160" w:after="100"/>
      </w:pPr>
      <w:r>
        <w:rPr>
          <w:b/>
          <w:bCs/>
          <w:color w:val="000000"/>
          <w:sz w:val="2"/>
          <w:szCs w:val="2"/>
          <w:rFonts w:ascii="SimSun" w:cs="SimSun" w:eastAsia="SimSun" w:hAnsi="SimSun"/>
        </w:rPr>
        <w:t xml:space="preserve">答案与解析</w:t>
      </w:r>
    </w:p>
    <w:p>
      <w:pPr>
        <w:spacing w:before="80" w:after="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1. 蝴蝶、农家、四季、麦苗（4分）【解析】看拼音写词语，注意"蝶"是虫字旁。</w:t>
      </w:r>
    </w:p>
    <w:p>
      <w:pPr>
        <w:spacing w:before="80" w:after="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2. 榕、座、手、辛（4分）【解析】"榕树"的"榕"是木字旁。</w:t>
      </w:r>
    </w:p>
    <w:p>
      <w:pPr>
        <w:spacing w:before="80" w:after="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3. 梧—wú、桦—huà、银—yín、虽—suī（4分）</w:t>
      </w:r>
    </w:p>
    <w:p>
      <w:pPr>
        <w:spacing w:before="80" w:after="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4. háng、liǎo、cháng、háo（4分）【解析】多音字根据意思辨音。</w:t>
      </w:r>
    </w:p>
    <w:p>
      <w:pPr>
        <w:spacing w:before="80" w:after="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5. 只、方、座（3分）【解析】量词搭配要准确。</w:t>
      </w:r>
    </w:p>
    <w:p>
      <w:pPr>
        <w:spacing w:before="80" w:after="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6. B（3分）【解析】比喻培养人才需要很长时间。</w:t>
      </w:r>
    </w:p>
    <w:p>
      <w:pPr>
        <w:spacing w:before="80" w:after="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7. 弯弯的月儿像小船。（3分）【解析】比喻句要找到相似之处。</w:t>
      </w:r>
    </w:p>
    <w:p>
      <w:pPr>
        <w:spacing w:before="80" w:after="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8. B（3分）【解析】《树之歌》中"枫叶红"。</w:t>
      </w:r>
    </w:p>
    <w:p>
      <w:pPr>
        <w:spacing w:before="80" w:after="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9. 圈出"秋季"（3分）</w:t>
      </w:r>
    </w:p>
    <w:p>
      <w:pPr>
        <w:spacing w:before="80" w:after="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10. 因为稻谷丰收了，虽然辛苦但心里高兴。（3分）【评分】说出丰收+喜悦各1.5分。</w:t>
      </w:r>
    </w:p>
    <w:p>
      <w:pPr>
        <w:spacing w:before="80" w:after="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11. 黄金（4分）【解析】把稻谷比作黄金，写出丰收的颜色和香味。</w:t>
      </w:r>
    </w:p>
    <w:p>
      <w:pPr>
        <w:spacing w:before="80" w:after="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12. 辛苦但喜悦，因为劳动有了收获。（4分）【评分】心情2分+理由2分。</w:t>
      </w:r>
    </w:p>
    <w:p>
      <w:pPr>
        <w:spacing w:before="80" w:after="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13. 示例：爸爸妈妈，新年快乐！祝你们身体健康，万事如意！（10分）【评分】有礼貌用语4分、说清祝福4分、语句通顺2分。</w:t>
      </w:r>
    </w:p>
    <w:p>
      <w:pPr>
        <w:spacing w:before="80" w:after="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14. 示例：春天来了，小明在公园里放风筝。（20分）【评分】内容40%、语言30%、结构20%、书写10%。</w:t>
      </w:r>
    </w:p>
    <w:sectPr>
      <w:headerReference w:type="default" r:id="rId12"/>
      <w:headerReference w:type="even" r:id="rId13"/>
      <w:footerReference w:type="default" r:id="rId14"/>
      <w:footerReference w:type="even" r:id="rId15"/>
      <w:pgSz w:w="11906" w:h="16838" w:orient="portrait"/>
      <w:pgMar w:top="1134" w:right="1417" w:bottom="1134" w:left="1417" w:header="708" w:footer="708" w:gutter="0" w:mirrorMargins="1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000000"/>
        <w:sz w:val="18"/>
        <w:szCs w:val="18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　共 </w:t>
      <w:fldChar w:fldCharType="begin"/>
      <w:instrText xml:space="preserve">SECTIONPAGES</w:instrText>
      <w:fldChar w:fldCharType="separate"/>
      <w:fldChar w:fldCharType="end"/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000000"/>
        <w:sz w:val="18"/>
        <w:szCs w:val="18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　共 </w:t>
      <w:fldChar w:fldCharType="begin"/>
      <w:instrText xml:space="preserve">SECTIONPAGES</w:instrText>
      <w:fldChar w:fldCharType="separate"/>
      <w:fldChar w:fldCharType="end"/>
      <w:t xml:space="preserve"> 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000000"/>
        <w:sz w:val="18"/>
        <w:szCs w:val="18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　共 </w:t>
      <w:fldChar w:fldCharType="begin"/>
      <w:instrText xml:space="preserve">SECTIONPAGES</w:instrText>
      <w:fldChar w:fldCharType="separate"/>
      <w:fldChar w:fldCharType="end"/>
      <w:t xml:space="preserve"> 页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000000"/>
        <w:sz w:val="18"/>
        <w:szCs w:val="18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　共 </w:t>
      <w:fldChar w:fldCharType="begin"/>
      <w:instrText xml:space="preserve">SECTIONPAGES</w:instrText>
      <w:fldChar w:fldCharType="separate"/>
      <w:fldChar w:fldCharType="end"/>
      <w:t xml:space="preserve"> 页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000000"/>
        <w:sz w:val="18"/>
        <w:szCs w:val="18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　共 </w:t>
      <w:fldChar w:fldCharType="begin"/>
      <w:instrText xml:space="preserve">SECTIONPAGES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line="20" w:lineRule="exact"/>
      <w:rPr>
        <w:sz w:val="2"/>
      </w:rPr>
    </w:pPr>
    <w:r>
      <w:rPr>
        <w:sz w:val="2"/>
      </w:rPr>
      <w:drawing xmlns:wpg="http://schemas.microsoft.com/office/word/2010/wordprocessingGroup" xmlns:wps="http://schemas.microsoft.com/office/word/2010/wordprocessingShape">
        <wp:anchor distT="0" distB="0" distL="0" distR="0" relativeHeight="251659264" behindDoc="0" locked="0" layoutInCell="1" allowOverlap="1" simplePos="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35744" name="SealGroup"/>
          <wp:cNvGraphicFramePr/>
          <a:graphic xmlns:a="http://schemas.openxmlformats.org/drawingml/2006/main">
            <a:graphicData uri="http://schemas.microsoft.com/office/word/2010/wordprocessingGroup">
              <wpg:wgp>
                <wpg:cNvGrpSpPr/>
                <wpg:grpSpPr>
                  <a:xfrm>
                    <a:off x="0" y="0"/>
                    <a:ext cx="7560000" cy="10692000"/>
                    <a:chOff x="0" y="0"/>
                    <a:chExt cx="7560000" cy="10692000"/>
                  </a:xfrm>
                </wpg:grpSpPr>
                <wps:wsp>
                  <wps:cNvPr id="135745" name="SealLine"/>
                  <wps:cNvSpPr/>
                  <wps:spPr>
                    <a:xfrm>
                      <a:off x="684000" y="720000"/>
                      <a:ext cx="12700" cy="9252000"/>
                    </a:xfrm>
                    <a:prstGeom prst="line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prstDash val="dash"/>
                    </a:ln>
                  </wps:spPr>
                  <wps:bodyPr/>
                </wps:wsp>
                <wps:wsp>
                  <wps:cNvPr id="135746" name="SealTop"/>
                  <wps:cNvSpPr txBox="1"/>
                  <wps:spPr>
                    <a:xfrm rot="16200000">
                      <a:off x="496566" y="2942932"/>
                      <a:ext cx="241434" cy="180136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jc w:val="center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rFonts w:ascii="SimSun" w:hAnsi="SimSun" w:eastAsia="SimSun"/>
                            <w:color w:val="000000"/>
                            <w:sz w:val="21"/>
                            <w:szCs w:val="21"/>
                            <w:b/>
                            <w:bCs/>
                          </w:rPr>
                          <w:t xml:space="preserve">线</w:t>
                        </w:r>
                      </w:p>
                    </w:txbxContent>
                  </wps:txbx>
                  <wps:bodyPr lIns="0" rIns="0" tIns="0" bIns="0" anchor="ctr"/>
                </wps:wsp>
                <wps:wsp>
                  <wps:cNvPr id="135748" name="SealMid"/>
                  <wps:cNvSpPr txBox="1"/>
                  <wps:spPr>
                    <a:xfrm rot="16200000">
                      <a:off x="496566" y="5255932"/>
                      <a:ext cx="241434" cy="180136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jc w:val="center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rFonts w:ascii="SimSun" w:hAnsi="SimSun" w:eastAsia="SimSun"/>
                            <w:color w:val="000000"/>
                            <w:sz w:val="21"/>
                            <w:szCs w:val="21"/>
                            <w:b/>
                            <w:bCs/>
                          </w:rPr>
                          <w:t xml:space="preserve">封</w:t>
                        </w:r>
                      </w:p>
                    </w:txbxContent>
                  </wps:txbx>
                  <wps:bodyPr lIns="0" rIns="0" tIns="0" bIns="0" anchor="ctr"/>
                </wps:wsp>
                <wps:wsp>
                  <wps:cNvPr id="135750" name="SealBot"/>
                  <wps:cNvSpPr txBox="1"/>
                  <wps:spPr>
                    <a:xfrm rot="16200000">
                      <a:off x="496566" y="7568932"/>
                      <a:ext cx="241434" cy="180136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jc w:val="center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rFonts w:ascii="SimSun" w:hAnsi="SimSun" w:eastAsia="SimSun"/>
                            <w:color w:val="000000"/>
                            <w:sz w:val="21"/>
                            <w:szCs w:val="21"/>
                            <w:b/>
                            <w:bCs/>
                          </w:rPr>
                          <w:t xml:space="preserve">密</w:t>
                        </w:r>
                      </w:p>
                    </w:txbxContent>
                  </wps:txbx>
                  <wps:bodyPr lIns="0" rIns="0" tIns="0" bIns="0" anchor="ctr"/>
                </wps:wsp>
              </wpg:wgp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line="20" w:lineRule="exact"/>
      <w:rPr>
        <w:sz w:val="2"/>
      </w:rPr>
    </w:pPr>
    <w:r>
      <w:rPr>
        <w:sz w:val="2"/>
      </w:rPr>
      <w:drawing xmlns:wpg="http://schemas.microsoft.com/office/word/2010/wordprocessingGroup" xmlns:wps="http://schemas.microsoft.com/office/word/2010/wordprocessingShape">
        <wp:anchor distT="0" distB="0" distL="0" distR="0" relativeHeight="251659264" behindDoc="0" locked="0" layoutInCell="1" allowOverlap="1" simplePos="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68795" name="SealGroup"/>
          <wp:cNvGraphicFramePr/>
          <a:graphic xmlns:a="http://schemas.openxmlformats.org/drawingml/2006/main">
            <a:graphicData uri="http://schemas.microsoft.com/office/word/2010/wordprocessingGroup">
              <wpg:wgp>
                <wpg:cNvGrpSpPr/>
                <wpg:grpSpPr>
                  <a:xfrm>
                    <a:off x="0" y="0"/>
                    <a:ext cx="7560000" cy="10692000"/>
                    <a:chOff x="0" y="0"/>
                    <a:chExt cx="7560000" cy="10692000"/>
                  </a:xfrm>
                </wpg:grpSpPr>
                <wps:wsp>
                  <wps:cNvPr id="68796" name="SealLine"/>
                  <wps:cNvSpPr/>
                  <wps:spPr>
                    <a:xfrm>
                      <a:off x="684000" y="720000"/>
                      <a:ext cx="12700" cy="9252000"/>
                    </a:xfrm>
                    <a:prstGeom prst="line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prstDash val="dash"/>
                    </a:ln>
                  </wps:spPr>
                  <wps:bodyPr/>
                </wps:wsp>
                <wps:wsp>
                  <wps:cNvPr id="68797" name="SealTop"/>
                  <wps:cNvSpPr txBox="1"/>
                  <wps:spPr>
                    <a:xfrm rot="16200000">
                      <a:off x="496566" y="2942932"/>
                      <a:ext cx="241434" cy="180136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jc w:val="center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rFonts w:ascii="SimSun" w:hAnsi="SimSun" w:eastAsia="SimSun"/>
                            <w:color w:val="000000"/>
                            <w:sz w:val="21"/>
                            <w:szCs w:val="21"/>
                            <w:b/>
                            <w:bCs/>
                          </w:rPr>
                          <w:t xml:space="preserve">线</w:t>
                        </w:r>
                      </w:p>
                    </w:txbxContent>
                  </wps:txbx>
                  <wps:bodyPr lIns="0" rIns="0" tIns="0" bIns="0" anchor="ctr"/>
                </wps:wsp>
                <wps:wsp>
                  <wps:cNvPr id="68798" name="SealTip"/>
                  <wps:cNvSpPr txBox="1"/>
                  <wps:spPr>
                    <a:xfrm rot="16200000">
                      <a:off x="-273049" y="1497409"/>
                      <a:ext cx="1327968" cy="205870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SimSun" w:hAnsi="SimSun" w:eastAsia="SimSun"/>
                            <w:color w:val="000000"/>
                            <w:sz w:val="24"/>
                            <w:szCs w:val="24"/>
                            <w:b/>
                            <w:bCs/>
                          </w:rPr>
                          <w:t xml:space="preserve">密封线内不要答题</w:t>
                        </w:r>
                      </w:p>
                    </w:txbxContent>
                  </wps:txbx>
                  <wps:bodyPr lIns="0" rIns="0" tIns="0" bIns="0" anchor="ctr"/>
                </wps:wsp>
                <wps:wsp>
                  <wps:cNvPr id="68799" name="SealMid"/>
                  <wps:cNvSpPr txBox="1"/>
                  <wps:spPr>
                    <a:xfrm rot="16200000">
                      <a:off x="496566" y="5255932"/>
                      <a:ext cx="241434" cy="180136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jc w:val="center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rFonts w:ascii="SimSun" w:hAnsi="SimSun" w:eastAsia="SimSun"/>
                            <w:color w:val="000000"/>
                            <w:sz w:val="21"/>
                            <w:szCs w:val="21"/>
                            <w:b/>
                            <w:bCs/>
                          </w:rPr>
                          <w:t xml:space="preserve">封</w:t>
                        </w:r>
                      </w:p>
                    </w:txbxContent>
                  </wps:txbx>
                  <wps:bodyPr lIns="0" rIns="0" tIns="0" bIns="0" anchor="ctr"/>
                </wps:wsp>
                <wps:wsp>
                  <wps:cNvPr id="68800" name="SealInfo"/>
                  <wps:cNvSpPr txBox="1"/>
                  <wps:spPr>
                    <a:xfrm rot="16200000">
                      <a:off x="-3246721" y="6015049"/>
                      <a:ext cx="7275312" cy="205870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SimSun" w:hAnsi="SimSun" w:eastAsia="SimSun"/>
                            <w:color w:val="000000"/>
                            <w:sz w:val="24"/>
                            <w:szCs w:val="24"/>
                          </w:rPr>
                          <w:t xml:space="preserve">学校：＿＿＿＿＿＿＿＿　班级：＿＿＿＿＿＿＿＿　姓名：＿＿＿＿＿＿＿＿　学号：＿＿＿＿＿＿＿＿</w:t>
                        </w:r>
                      </w:p>
                    </w:txbxContent>
                  </wps:txbx>
                  <wps:bodyPr lIns="0" rIns="0" tIns="0" bIns="0" anchor="ctr"/>
                </wps:wsp>
                <wps:wsp>
                  <wps:cNvPr id="68801" name="SealBot"/>
                  <wps:cNvSpPr txBox="1"/>
                  <wps:spPr>
                    <a:xfrm rot="16200000">
                      <a:off x="496566" y="7568932"/>
                      <a:ext cx="241434" cy="180136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jc w:val="center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rFonts w:ascii="SimSun" w:hAnsi="SimSun" w:eastAsia="SimSun"/>
                            <w:color w:val="000000"/>
                            <w:sz w:val="21"/>
                            <w:szCs w:val="21"/>
                            <w:b/>
                            <w:bCs/>
                          </w:rPr>
                          <w:t xml:space="preserve">密</w:t>
                        </w:r>
                      </w:p>
                    </w:txbxContent>
                  </wps:txbx>
                  <wps:bodyPr lIns="0" rIns="0" tIns="0" bIns="0" anchor="ctr"/>
                </wps:wsp>
              </wpg:wgp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line="20" w:lineRule="exact"/>
      <w:rPr>
        <w:sz w:val="2"/>
      </w:rPr>
    </w:pPr>
    <w:r>
      <w:rPr>
        <w:sz w:val="2"/>
      </w:rPr>
      <w:drawing xmlns:wpg="http://schemas.microsoft.com/office/word/2010/wordprocessingGroup" xmlns:wps="http://schemas.microsoft.com/office/word/2010/wordprocessingShape">
        <wp:anchor distT="0" distB="0" distL="0" distR="0" relativeHeight="251659264" behindDoc="0" locked="0" layoutInCell="1" allowOverlap="1" simplePos="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81217" name="SealGroup"/>
          <wp:cNvGraphicFramePr/>
          <a:graphic xmlns:a="http://schemas.openxmlformats.org/drawingml/2006/main">
            <a:graphicData uri="http://schemas.microsoft.com/office/word/2010/wordprocessingGroup">
              <wpg:wgp>
                <wpg:cNvGrpSpPr/>
                <wpg:grpSpPr>
                  <a:xfrm>
                    <a:off x="0" y="0"/>
                    <a:ext cx="7560000" cy="10692000"/>
                    <a:chOff x="0" y="0"/>
                    <a:chExt cx="7560000" cy="10692000"/>
                  </a:xfrm>
                </wpg:grpSpPr>
                <wps:wsp>
                  <wps:cNvPr id="81218" name="SealLine"/>
                  <wps:cNvSpPr/>
                  <wps:spPr>
                    <a:xfrm>
                      <a:off x="6876000" y="720000"/>
                      <a:ext cx="12700" cy="9252000"/>
                    </a:xfrm>
                    <a:prstGeom prst="line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prstDash val="dash"/>
                    </a:ln>
                  </wps:spPr>
                  <wps:bodyPr/>
                </wps:wsp>
                <wps:wsp>
                  <wps:cNvPr id="81219" name="SealTop"/>
                  <wps:cNvSpPr txBox="1"/>
                  <wps:spPr>
                    <a:xfrm rot="5400000">
                      <a:off x="6822000" y="2942932"/>
                      <a:ext cx="241434" cy="180136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jc w:val="center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rFonts w:ascii="SimSun" w:hAnsi="SimSun" w:eastAsia="SimSun"/>
                            <w:color w:val="000000"/>
                            <w:sz w:val="21"/>
                            <w:szCs w:val="21"/>
                            <w:b/>
                            <w:bCs/>
                          </w:rPr>
                          <w:t xml:space="preserve">线</w:t>
                        </w:r>
                      </w:p>
                    </w:txbxContent>
                  </wps:txbx>
                  <wps:bodyPr lIns="0" rIns="0" tIns="0" bIns="0" anchor="ctr"/>
                </wps:wsp>
                <wps:wsp>
                  <wps:cNvPr id="81221" name="SealMid"/>
                  <wps:cNvSpPr txBox="1"/>
                  <wps:spPr>
                    <a:xfrm rot="5400000">
                      <a:off x="6822000" y="5255932"/>
                      <a:ext cx="241434" cy="180136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jc w:val="center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rFonts w:ascii="SimSun" w:hAnsi="SimSun" w:eastAsia="SimSun"/>
                            <w:color w:val="000000"/>
                            <w:sz w:val="21"/>
                            <w:szCs w:val="21"/>
                            <w:b/>
                            <w:bCs/>
                          </w:rPr>
                          <w:t xml:space="preserve">封</w:t>
                        </w:r>
                      </w:p>
                    </w:txbxContent>
                  </wps:txbx>
                  <wps:bodyPr lIns="0" rIns="0" tIns="0" bIns="0" anchor="ctr"/>
                </wps:wsp>
                <wps:wsp>
                  <wps:cNvPr id="81223" name="SealBot"/>
                  <wps:cNvSpPr txBox="1"/>
                  <wps:spPr>
                    <a:xfrm rot="5400000">
                      <a:off x="6822000" y="7568932"/>
                      <a:ext cx="241434" cy="180136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jc w:val="center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rFonts w:ascii="SimSun" w:hAnsi="SimSun" w:eastAsia="SimSun"/>
                            <w:color w:val="000000"/>
                            <w:sz w:val="21"/>
                            <w:szCs w:val="21"/>
                            <w:b/>
                            <w:bCs/>
                          </w:rPr>
                          <w:t xml:space="preserve">密</w:t>
                        </w:r>
                      </w:p>
                    </w:txbxContent>
                  </wps:txbx>
                  <wps:bodyPr lIns="0" rIns="0" tIns="0" bIns="0" anchor="ctr"/>
                </wps:wsp>
              </wpg:wgp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/>
  <w:updateFields w:val="tru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header" Target="header5.xml"/><Relationship Id="rId14" Type="http://schemas.openxmlformats.org/officeDocument/2006/relationships/footer" Target="footer4.xml"/><Relationship Id="rId15" Type="http://schemas.openxmlformats.org/officeDocument/2006/relationships/footer" Target="footer5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2026-08-22T19:53:40.011Z</dcterms:created>
  <dcterms:modified xsi:type="dcterms:W3CDTF">2026-08-22T19:53:40.012Z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