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本文整理自官方文档：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24"/>
          <w:szCs w:val="24"/>
          <w:u w:val="none"/>
          <w:shd w:val="clear" w:fill="FFFFFF"/>
        </w:rPr>
        <w:instrText xml:space="preserve"> HYPERLINK "https://links.jianshu.com/go?to=https://manual.nssurge.com/book/understanding-surge/cn/%23%E8%BD%AC%E5%8F%91%E4%BB%A3%E7%90%86%E5%92%8C%E8%A7%84%E5%88%99%E7%B3%BB%E7%BB%9F" \t "https://www.jianshu.com/p/_blank" </w:instrTex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24"/>
          <w:szCs w:val="24"/>
          <w:u w:val="none"/>
          <w:shd w:val="clear" w:fill="FFFFFF"/>
        </w:rPr>
        <w:t>《Surge 官方中文指引：理解 Surge 原理 - 章节 4 转发，代理和规则系统》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33"/>
          <w:szCs w:val="33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本文旨在介绍清楚概念，所以只描述常用只要功能，更多细节请参考官方文档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33"/>
          <w:szCs w:val="33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33"/>
          <w:szCs w:val="33"/>
          <w:shd w:val="clear" w:fill="FFFFFF"/>
        </w:rPr>
        <w:t>一、出站模式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被 Surge 拦截的请求在处理完毕后将被转发。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如果 Surge 的出站模式设置为</w:t>
      </w:r>
      <w:r>
        <w:rPr>
          <w:rStyle w:val="9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直接连接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，那么该请求将被</w:t>
      </w:r>
      <w:r>
        <w:rPr>
          <w:rStyle w:val="9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直接发往目标服务器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；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如果出站模式设置为</w:t>
      </w:r>
      <w:r>
        <w:rPr>
          <w:rStyle w:val="9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全局代理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，那么将</w:t>
      </w:r>
      <w:r>
        <w:rPr>
          <w:rStyle w:val="9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转发给指定的代理服务器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；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当出站模式设置被设置为</w:t>
      </w:r>
      <w:r>
        <w:rPr>
          <w:rStyle w:val="9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规则判定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时，将</w:t>
      </w:r>
      <w:r>
        <w:rPr>
          <w:rStyle w:val="9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根据配置的规则决定转发策略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33"/>
          <w:szCs w:val="33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33"/>
          <w:szCs w:val="33"/>
          <w:shd w:val="clear" w:fill="FFFFFF"/>
        </w:rPr>
        <w:t>二、</w:t>
      </w:r>
      <w:r>
        <w:rPr>
          <w:rStyle w:val="11"/>
          <w:rFonts w:ascii="Consolas" w:hAnsi="Consolas" w:eastAsia="Consolas" w:cs="Consolas"/>
          <w:b/>
          <w:bCs/>
          <w:i w:val="0"/>
          <w:iCs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规则-策略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33"/>
          <w:szCs w:val="33"/>
          <w:shd w:val="clear" w:fill="FFFFFF"/>
        </w:rPr>
        <w:t>系统概述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规则系统中有两个基本概念：</w:t>
      </w:r>
      <w:r>
        <w:rPr>
          <w:rStyle w:val="9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策略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和</w:t>
      </w:r>
      <w:r>
        <w:rPr>
          <w:rStyle w:val="9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规则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1、策略：描述了 Surge 进行转发的方式，有三种类别：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内置策略：DIRECT、REJECT、REJECT-TINYGIF、REJECT-DROP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代理策略：每个策略对应一个代理服务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策略组：根据一定的规则从子策略中选择一个最终策略。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2、规则：规则由四个部分组成：类型、条件、策略和参数。当条件满足时，该规则匹配，使用该规则指定的策略。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33"/>
          <w:szCs w:val="33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33"/>
          <w:szCs w:val="33"/>
          <w:shd w:val="clear" w:fill="FFFFFF"/>
        </w:rPr>
        <w:t>三、策略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30"/>
          <w:szCs w:val="30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30"/>
          <w:szCs w:val="30"/>
          <w:shd w:val="clear" w:fill="FFFFFF"/>
        </w:rPr>
        <w:t>1、内置策略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内置策略由 Surge 提供，不随配置而变化：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DIRECT：将该请求直接发往目标服务器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REJECT：拒绝该请求，当连接类型为 HTTP 时，会返回一个错误页面。（该行为可被 show-error-page-for-reject 参数控制）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REJECT-TINYGIF：拒绝该请求，当连接类型为 HTTP 时，返回一个 1px 的 GIF 图片响应。若为其他类型连接则直接断开。该策略主要用于 Web 广告屏蔽。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REJECT-DROP：拒绝该请求，与 REJECT 不同的是，该策略将静默抛弃请求。因为部分程序有着十分暴力的重试逻辑，连接失败后会立刻进行重试，导致请求风暴。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由于操作系统对用户空间程序（user-space program）的 socket 并没有提供抛弃的操作，Surge 静默抛弃的实现方式是将该 socket 闲置一段时间后再关闭。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同时，如果发往某主机名的请求短时间内大量触发 REJECT/REJECT-TINYGIF 策略（当前版本的阈值为 30 秒内 10 次），为了避免产生大量资源浪费，Surge 将自动升级策略为 REJECT-DROP 策略。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30"/>
          <w:szCs w:val="30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30"/>
          <w:szCs w:val="30"/>
          <w:shd w:val="clear" w:fill="FFFFFF"/>
        </w:rPr>
        <w:t>2、代理策略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代理策略由用户自己定义，每个策略描述了一个代理服务，当使用该策略时即为通过该代理服务转发请求。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一个简单的代理策略定义行如下：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ProxyA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http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11.22.33.44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8080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username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user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password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pass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其中，ProxyA 为策略名，供规则和策略组所使用。第一个参数为代理协议类型，目前 Surge 支持的代理协议类型有：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HTTP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HTTPS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SOCKS5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SOCKS5-TLS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Shadowsocks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Snell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VMess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Trojan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另外还有两个特殊类型：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external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direct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第二个参数为代理服务器主机名，第三个参数为代理服务器端口号，后续为 key=value 的参数表，根据协议类型不同需要提供不同的参数。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2.1、direct 类型（仅限 Surge Mac）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这是一个特别的类型，严格来说并不是一个代理，用于强制使用某一个网卡进行请求。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PolicyName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direct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interface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en2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allow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other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interface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false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2.2、external 类型（仅限 Surge Mac）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external 类型策略可以让 Surge 与其他代理客户端（如：SSR、Brook）更方便的协同工作。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该功能</w:t>
      </w:r>
      <w:r>
        <w:rPr>
          <w:rStyle w:val="9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目前只能通过直接编辑配置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实现，策略定义行为：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External = external, exec = “/usr/local/bin/local”, args = “-c”, args = “/usr/local/etc/config.json”, local-port = 1080, addresses = 11.22.33.44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其中 args 和 addresses 参数为选填，其他必填。args 和 addresses 字段可以反复使用进行追加。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当使用到该策略时 Surge 会进行以下工作：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（1）使用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exec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和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args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参数启动该外部程序，之后向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SOCKS5 127.0.0.1:[local-port]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转发请求。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（2）如果外部进程被终止，当再次使用该策略时会自动进行重启。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（3）Surge 会在启动增强模式时自动将 addresses 参数中的地址排除在 VIF 路由表外。（请在该字段填写使用的代理服务器 IP 地址）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（4）当由 Surge 启动的外部进程的请求被 Surge VIF 处理时，永远使用 DIRECT 策略。（为了应对像 obfs-local 这样的插件请求问题，外部进程的子进程也会被同样处理）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（5）Surge 退出时会自动关闭所有外部进程，增强模式关闭时会自动清理加入的路由表。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上述 3 和 4 的功能是有重叠的，请尽量使用 addresses 声明使用到的地址以排除 TUN 处理，这样可以减少系统开销，4 的功能是一重额外保护。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2.3、策略组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select 策略组：通过 UI 菜单选择一个策略。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url-test 策略组：选择延迟最低的策略。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fallback 策略组：选择可用的策略中，最靠前的策略。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ssid 策略组：根据当前的 Wi-Fi SSID 选择一个策略。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load-balance 策略组：随机使用一个子策略，可选进行可用性检查。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33"/>
          <w:szCs w:val="33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33"/>
          <w:szCs w:val="33"/>
          <w:shd w:val="clear" w:fill="FFFFFF"/>
        </w:rPr>
        <w:t>四、规则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域名规则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IP 地址规则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HTTP 相关规则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其他规则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规则集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RULE-SET 规则集可以将</w:t>
      </w:r>
      <w:r>
        <w:rPr>
          <w:rStyle w:val="9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多个子规则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放在</w:t>
      </w:r>
      <w:r>
        <w:rPr>
          <w:rStyle w:val="9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一个单独的文件中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，便于分享和复用。但是规则集中的规则</w:t>
      </w:r>
      <w:r>
        <w:rPr>
          <w:rStyle w:val="9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不可以指定策略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，整个规则集指向一个同一个策略。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另外 Surge 自带了 SYSTEM 和 LAN 两个规则集，规则集包含的具体子规则会随 Surge 更新而有所调整。注意 LAN 规则集会触发 DNS 解析。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逻辑规则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可通过 AND，OR，NOT 运算对所有规则类型进行组合使用。如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AND,((PROCESS-NAME,Google Chrome),(PROTOCOL,UDP)),REJECT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可以拦截 Chrome 发出的 UDP 数据包。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（完）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E3A09"/>
    <w:multiLevelType w:val="multilevel"/>
    <w:tmpl w:val="912E3A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5176FC9"/>
    <w:multiLevelType w:val="multilevel"/>
    <w:tmpl w:val="A5176F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0916F7E"/>
    <w:multiLevelType w:val="multilevel"/>
    <w:tmpl w:val="C0916F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E59D7177"/>
    <w:multiLevelType w:val="multilevel"/>
    <w:tmpl w:val="E59D71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1D548A64"/>
    <w:multiLevelType w:val="multilevel"/>
    <w:tmpl w:val="1D548A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4436A70F"/>
    <w:multiLevelType w:val="multilevel"/>
    <w:tmpl w:val="4436A7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630AE950"/>
    <w:multiLevelType w:val="multilevel"/>
    <w:tmpl w:val="630AE9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32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Office_11.8.6.11825_F1E327BC-269C-435d-A152-05C5408002CA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2024-03-18T06:41:19Z</dcterms:created>
  <dc:creator>LLM</dc:creator>
  <cp:lastModifiedBy>記憶</cp:lastModifiedBy>
  <dcterms:modified xsi:type="dcterms:W3CDTF">2024-03-18T06:41:53Z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2052-11.8.6.11825</vt:lpwstr>
  </property>
  <property fmtid="{D5CDD505-2E9C-101B-9397-08002B2CF9AE}" pid="3" name="ICV">
    <vt:lpwstr>E02C15DCA5BD490B865F2C574EC4959C</vt:lpwstr>
  </property>
</Properties>
</file>