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系统架构与数据库设计 · 小肥鱼物理解题动画软件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项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文档版本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V1.0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编制日期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2026-10-25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阶段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技术方案设计阶段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运行平台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Windows 10/11 x64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一、总体架构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┌─────────────────────────────────────────────┐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│ 渲染进程（React）                             │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│ 解题页 / 动画页 / 设置页 / 导出菜单            │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└───────────────┬─────────────────────────────┘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      │ HTTP（127.0.0.1，随机端口）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┌───────────────▼─────────────────────────────┐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│ 主进程（Electron）                            │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│ 本机服务 · 规则工作区 · 账本(SQLite) · 导出   │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│ 编排器：八阶段链路 · 事件流(SSE)              │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└───────┬───────────────────────┬─────────────┘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│                       │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┌───────▼────────┐   ┌──────────▼────────────┐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│ 模型网关        │   │ 校验与执行             │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│ 流式/重试/脱敏  │   │ 九项判据 + Worker 沙箱 │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└────────────────┘   └───────────────────────┘</w:t>
      </w:r>
    </w:p>
    <w:p>
      <w:r>
        <w:rPr>
          <w:rFonts w:ascii="Times New Roman" w:hAnsi="Times New Roman" w:eastAsia="宋体"/>
          <w:b w:val="0"/>
          <w:sz w:val="21"/>
        </w:rPr>
        <w:t>**四个关键设计决定：**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**本机 HTTP 服务而不是 file://**：页面与主进程用 HTTP 通信，`/api/*` 才能工作；端口用 0 由系统分配，不写死；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**进程内隔离**：模型产出的代码在 Worker 沙箱中试运行，超时、内存、死循环都被拦住，不污染主进程；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**配置快照**：每道题开始运行时冻结一份配置与规则快照，运行中改配置不影响本次；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**数据全本地**：题目、密钥、历史、导出物都在本机目录，只有模型调用出网。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二、生成链路（编排器）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序号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阶段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执行方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产出</w:t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read_problem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模型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题面转写、元件/场景判定、几何转写</w:t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solve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模型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解题过程</w:t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breakdown ∥ analysis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模型（并行）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步骤文本 ∥ 运动方程表</w:t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scene_code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模型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逐帧绘制函数</w:t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dry_run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本地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判据结果 + 试运行帧</w:t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repair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模型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只重画画面 / 重算物理</w:t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couple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模型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步骤 → 时间区间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并行点：第 3 步的两支互不依赖，同时发起；任一支失败不影响另一支的结果保留。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三、关键模块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模块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职责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编排器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串阶段、发事件、控制修复轮次与上限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模型网关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流式解析、错误分类（鉴权/限流/超时/断流）、Key 与路径脱敏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清洗切分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把模型输出按标记切成 8 个槽位，保证行号可反查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物理分析生成器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把运动方程表编译为位移/速度/加速度代码（模型不参与计算）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判据引擎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九项静态与数值判据（C1–C9）+ 一项物理包络扩展（C10）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沙箱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Worker 中执行，限制时间、内存、逃逸调用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修复分类器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按失败检查号判定“画图错”还是“物理错”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导出器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单文件网页（内联运行时与公式）、GIF 编码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账本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SQLite 记录运行指标与审计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观测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运行记录、失败复现包、开源日志（全脱敏）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四、数据存储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3"/>
        </w:rPr>
        <w:t>4.1 目录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目录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`%APPDATA%\xiaofeiyu-physics-animation\data\`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规则、密钥、账本、观测记录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`…\data\ai-rules\knowledgecard\`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用户知识卡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`…\data\ai-rules\prompts\`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用户覆盖的提示词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`…\data\history.db`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SQLite 账本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`文档\小肥鱼物理解题动画\导出\`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导出产物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软件目录\`开源日志\`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每次运行的日志（脱敏）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3"/>
        </w:rPr>
        <w:t>4.2 数据库表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表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用途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关键字段（概括）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`runs`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一次运行的汇总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运行 ID、版本、模型、判定、耗时、检查号分布、token 估算、时间戳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`run_stages`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逐阶段明细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运行 ID、阶段名、耗时、状态、错误类型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`audit_log`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审计留痕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类型（导出/配置变更/密钥变更）、摘要、时间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`meta`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结构与版本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结构版本号、维护时间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**约束：**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`runs` 与 `run_stages` 为父子关系，删除运行记录时级联清理；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**密钥不落库**：写入前按已知 Key 值、`Bearer` 形态、`sk-` 形态三重脱敏；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同一运行 ID 重写为覆盖语义（先删后插），避免重复计数；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老库按字段改名迁移（历史字段）并在 `meta` 中记录结构版本。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五、安全设计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面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措施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渲染进程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关闭 nodeIntegration、开启 contextIsolation、开启 sandbox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进程间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预加载只转发三个固定通道，不透传任意 channel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本机服务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只绑 127.0.0.1；写操作校验 Origin；导出落盘路径限定在导出目录内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模型产出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静态判据拦 `require`/`eval`/`Function`/原型链逃逸；沙箱拦死循环与超内存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数据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Key 单独存文件、不随配置导出；日志与账本全脱敏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网络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外链交系统浏览器打开，页面禁止导航到非本机地址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六、性能设计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指标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目标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手段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单题生成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≤3 分钟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并行两支、修复轮次上限、超时按“未收到新数据”计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界面响应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生成中不卡顿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全程事件流（SSE），前端增量渲染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导出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≤5 秒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公式构建期预渲染，运行时内联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启动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≤5 秒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本地服务随机端口，先起服务再开窗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七、技术选型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选型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理由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Electron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需要本机文件、SQLite、子进程能力，且要单 exe 分发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React + TypeScript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界面状态多（阶段、步骤、时间轴），类型约束降低改坏风险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better-sqlite3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同步 API、无需额外服务、单文件数据库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MathJax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公式质量与离线渲染能力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Worker 沙箱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模型代码必须在隔离环境试运行</w:t>
            </w:r>
          </w:p>
        </w:tc>
      </w:tr>
    </w:tbl>
    <w:sectPr w:rsidR="00FC693F" w:rsidRPr="0006063C" w:rsidSect="00034616"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