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代码结构与构建配置说明 · 小肥鱼物理解题动画软件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文档版本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编制日期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阶段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代码开发阶段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源程序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另附《源代码-提交版.docx》（60 页）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一、代码结构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core/              生成链路与运行时（与界面无关）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orchestrator/    编排器：串阶段、发事件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analysis/        物理分析 → 运动代码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prompts/         八个阶段的提示词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lint/            九项判据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dryrun/          沙箱试运行与套件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repair/          修复分类与回灌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export/          单文件网页 / GIF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knowledgecard/   知识卡数据与引擎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observability/   运行记录、复现包、开源日志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contracts/         数据契约与生成器（schema + 校验）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sdk/               动画运行时与绘制 API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electron/          主进程、预加载、本机服务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web/               前端（React + TypeScript）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tools/             构建、打包、体检工具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tests/             56 步门禁与回归题集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template/          导出的成品页模板</w:t>
      </w:r>
    </w:p>
    <w:p>
      <w:r>
        <w:rPr>
          <w:rFonts w:ascii="Times New Roman" w:hAnsi="Times New Roman" w:eastAsia="宋体"/>
          <w:b w:val="0"/>
          <w:sz w:val="21"/>
        </w:rPr>
        <w:t>**分层原则**：`core/` 不依赖 `web/`；`electron/` 只做壳与服务；`web/` 只调 `/api/*`。</w:t>
      </w:r>
    </w:p>
    <w:p>
      <w:r>
        <w:rPr>
          <w:rFonts w:ascii="Times New Roman" w:hAnsi="Times New Roman" w:eastAsia="宋体"/>
          <w:b w:val="0"/>
          <w:sz w:val="21"/>
        </w:rPr>
        <w:t>这样同一套核心既能被界面调用，也能被门禁脚本直接调用。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二、模块规模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目录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文件数（约）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`core/`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60+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生成链、判据、导出、观测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`contracts/`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18 份产物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契约与类型声明同源生成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`sdk/`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23 个导出函数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绘制 22 个 + 物理 1 个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`electron/`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主进程、预加载、服务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`web/src/`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30+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页面、组件、状态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`tests/`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50+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门禁脚本与 15 道回归题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三、依赖清单</w:t>
      </w:r>
    </w:p>
    <w:p>
      <w:r>
        <w:rPr>
          <w:rFonts w:ascii="Times New Roman" w:hAnsi="Times New Roman" w:eastAsia="宋体"/>
          <w:b w:val="0"/>
          <w:sz w:val="21"/>
        </w:rPr>
        <w:t>**生产依赖（随包分发）：**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包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版本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许可证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better-sqlite3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13.0.3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MIT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本地账本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mathjax-full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3.2.2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Apache-2.0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公式预渲染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acorn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8.19.0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MIT</w:t>
            </w:r>
          </w:p>
        </w:tc>
        <w:tc>
          <w:tcPr>
            <w:tcW w:type="dxa" w:w="232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生成代码的语法解析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**运行时：** Electron 35.7.5（Node 22 / N-API 10）。</w:t>
      </w:r>
    </w:p>
    <w:p>
      <w:r>
        <w:rPr>
          <w:rFonts w:ascii="Times New Roman" w:hAnsi="Times New Roman" w:eastAsia="宋体"/>
          <w:b w:val="0"/>
          <w:sz w:val="21"/>
        </w:rPr>
        <w:t>开发依赖（构建工具、前端框架、类型定义）不进入发布包。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四、构建流程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① 依赖安装   npm install ；cd web &amp;&amp; npm install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② 公式预渲染 node tools/build-tex-svg.mjs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③ 成品页打包 node tools/build-template.mjs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④ 前端构建   node tools/web-build.mjs（tsc 类型检查 + rollup + Tailwind）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⑤ 门禁       node tools/verify-all.mjs（56 步，必须全绿）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⑥ 桌面打包   node tools/electron-build.mjs（NSIS 安装器）</w:t>
      </w:r>
    </w:p>
    <w:p>
      <w:r>
        <w:rPr>
          <w:rFonts w:ascii="Times New Roman" w:hAnsi="Times New Roman" w:eastAsia="宋体"/>
          <w:b w:val="0"/>
          <w:sz w:val="21"/>
        </w:rPr>
        <w:t>**构建闸门：** 第 ⑤ 步未通过时，第 ⑥ 步拒绝打包——保证出包的代码一定过了全部校验。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五、关键配置项（package.json）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值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`name`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xiaofeiyu-physics-animation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包名，决定用户数据目录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`version`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1.x.y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版本号，构建期注入界面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`main`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electron/main.cjs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主进程入口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`license`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AGPL-3.0-only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程序许可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`build.appId`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com.xiaofeiyu.physics-animation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安装标识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`build.productName`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小肥鱼物理解题动画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安装包与快捷方式名称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`build.files`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core / sdk / contracts / tools / template / web / electron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打包范围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`build.asar`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true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源码封入 asar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`build.asarUnpack`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better-sqlite3 等原生模块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原生模块不能进 asar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`build.win.target`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nsis（x64）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安装器类型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六、编码规范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规范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做法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文本编码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全仓库 UTF-8（无 BOM），提交前跑编码检查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注释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写“为什么”，不写“这一行在干什么”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单一事实源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版本号、门禁步数等只在文档一处定义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生成物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可重建的产物要么提交、要么一条命令能重建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契约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schema 与类型声明由同一份 spec 生成，禁止手改产物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七、质量保障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手段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56 步门禁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每次改动必须全绿，覆盖契约、渲染、导出、安全、编排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15 道回归题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合成题固定夹具，防止改 A 坏 B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 道真题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真实高考题端到端跑通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12 条负向注入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故意注入错误，验证判据真的能拦住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编码检查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拦截非法 UTF-8、BOM、疑似乱码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八、版本管理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每个可运行状态一个提交，提交信息写清“改了什么 / 为什么 / 跑了哪条命令验证”；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发布包与源码分开，发布物不进版本库；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密钥、账本、用户数据不进版本库。</w:t>
      </w: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