
<file path=[Content_Types].xml><?xml version="1.0" encoding="utf-8"?>
<Types xmlns="http://schemas.openxmlformats.org/package/2006/content-types">
  <Default Extension="jpeg" ContentType="image/jpe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fontTable.xml" ContentType="application/vnd.openxmlformats-officedocument.wordprocessingml.fontTable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stylesWithEffects.xml" ContentType="application/vnd.ms-word.stylesWithEffect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package/2006/relationships/metadata/core-properties" Target="docProps/core.xml"/><Relationship Id="rId4" Type="http://schemas.openxmlformats.org/officeDocument/2006/relationships/extended-properties" Target="docProps/app.xml"/><Relationship Id="rId1" Type="http://schemas.openxmlformats.org/officeDocument/2006/relationships/officeDocument" Target="word/document.xml"/><Relationship Id="rId2" Type="http://schemas.openxmlformats.org/package/2006/relationships/metadata/thumbnail" Target="docProps/thumbnail.jpeg"/></Relationships>
</file>

<file path=word/document.xml><?xml version="1.0" encoding="utf-8"?>
<w:document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body>
    <w:p>
      <w:pPr>
        <w:spacing w:before="200" w:after="80"/>
      </w:pPr>
      <w:r>
        <w:rPr>
          <w:rFonts w:ascii="Times New Roman" w:hAnsi="Times New Roman" w:eastAsia="黑体"/>
          <w:b/>
          <w:sz w:val="32"/>
        </w:rPr>
        <w:t>安装与部署手册 · 小肥鱼物理解题动画软件</w:t>
      </w:r>
    </w:p>
    <w:tbl>
      <w:tblPr>
        <w:tblStyle w:val="TableGrid"/>
        <w:tblW w:type="auto" w:w="0"/>
        <w:tblLook w:firstColumn="1" w:firstRow="1" w:lastColumn="0" w:lastRow="0" w:noHBand="0" w:noVBand="1" w:val="04A0"/>
      </w:tblPr>
      <w:tblGrid>
        <w:gridCol w:w="4649"/>
        <w:gridCol w:w="4649"/>
      </w:tblGrid>
      <w:tr>
        <w:tc>
          <w:tcPr>
            <w:tcW w:type="dxa" w:w="4649"/>
          </w:tcPr>
          <w:p>
            <w:r/>
            <w:r>
              <w:rPr>
                <w:rFonts w:ascii="Times New Roman" w:hAnsi="Times New Roman" w:eastAsia="宋体"/>
                <w:b/>
                <w:sz w:val="19"/>
              </w:rPr>
              <w:t>项</w:t>
            </w:r>
          </w:p>
        </w:tc>
        <w:tc>
          <w:tcPr>
            <w:tcW w:type="dxa" w:w="4649"/>
          </w:tcPr>
          <w:p>
            <w:r/>
            <w:r>
              <w:rPr>
                <w:rFonts w:ascii="Times New Roman" w:hAnsi="Times New Roman" w:eastAsia="宋体"/>
                <w:b/>
                <w:sz w:val="19"/>
              </w:rPr>
              <w:t>内容</w:t>
            </w:r>
          </w:p>
        </w:tc>
      </w:tr>
      <w:tr>
        <w:tc>
          <w:tcPr>
            <w:tcW w:type="dxa" w:w="4649"/>
          </w:tcPr>
          <w:p>
            <w:r/>
            <w:r>
              <w:rPr>
                <w:rFonts w:ascii="Times New Roman" w:hAnsi="Times New Roman" w:eastAsia="宋体"/>
                <w:b w:val="0"/>
                <w:sz w:val="19"/>
              </w:rPr>
              <w:t>文档版本</w:t>
            </w:r>
          </w:p>
        </w:tc>
        <w:tc>
          <w:tcPr>
            <w:tcW w:type="dxa" w:w="4649"/>
          </w:tcPr>
          <w:p>
            <w:r/>
            <w:r>
              <w:rPr>
                <w:rFonts w:ascii="Times New Roman" w:hAnsi="Times New Roman" w:eastAsia="宋体"/>
                <w:b w:val="0"/>
                <w:sz w:val="19"/>
              </w:rPr>
              <w:t>V1.0</w:t>
            </w:r>
          </w:p>
        </w:tc>
      </w:tr>
      <w:tr>
        <w:tc>
          <w:tcPr>
            <w:tcW w:type="dxa" w:w="4649"/>
          </w:tcPr>
          <w:p>
            <w:r/>
            <w:r>
              <w:rPr>
                <w:rFonts w:ascii="Times New Roman" w:hAnsi="Times New Roman" w:eastAsia="宋体"/>
                <w:b w:val="0"/>
                <w:sz w:val="19"/>
              </w:rPr>
              <w:t>编制日期</w:t>
            </w:r>
          </w:p>
        </w:tc>
        <w:tc>
          <w:tcPr>
            <w:tcW w:type="dxa" w:w="4649"/>
          </w:tcPr>
          <w:p>
            <w:r/>
            <w:r>
              <w:rPr>
                <w:rFonts w:ascii="Times New Roman" w:hAnsi="Times New Roman" w:eastAsia="宋体"/>
                <w:b w:val="0"/>
                <w:sz w:val="19"/>
              </w:rPr>
              <w:t>2026-10-25</w:t>
            </w:r>
          </w:p>
        </w:tc>
      </w:tr>
      <w:tr>
        <w:tc>
          <w:tcPr>
            <w:tcW w:type="dxa" w:w="4649"/>
          </w:tcPr>
          <w:p>
            <w:r/>
            <w:r>
              <w:rPr>
                <w:rFonts w:ascii="Times New Roman" w:hAnsi="Times New Roman" w:eastAsia="宋体"/>
                <w:b w:val="0"/>
                <w:sz w:val="19"/>
              </w:rPr>
              <w:t>阶段</w:t>
            </w:r>
          </w:p>
        </w:tc>
        <w:tc>
          <w:tcPr>
            <w:tcW w:type="dxa" w:w="4649"/>
          </w:tcPr>
          <w:p>
            <w:r/>
            <w:r>
              <w:rPr>
                <w:rFonts w:ascii="Times New Roman" w:hAnsi="Times New Roman" w:eastAsia="宋体"/>
                <w:b w:val="0"/>
                <w:sz w:val="19"/>
              </w:rPr>
              <w:t>上线部署与交付阶段</w:t>
            </w:r>
          </w:p>
        </w:tc>
      </w:tr>
      <w:tr>
        <w:tc>
          <w:tcPr>
            <w:tcW w:type="dxa" w:w="4649"/>
          </w:tcPr>
          <w:p>
            <w:r/>
            <w:r>
              <w:rPr>
                <w:rFonts w:ascii="Times New Roman" w:hAnsi="Times New Roman" w:eastAsia="宋体"/>
                <w:b w:val="0"/>
                <w:sz w:val="19"/>
              </w:rPr>
              <w:t>适用版本</w:t>
            </w:r>
          </w:p>
        </w:tc>
        <w:tc>
          <w:tcPr>
            <w:tcW w:type="dxa" w:w="4649"/>
          </w:tcPr>
          <w:p>
            <w:r/>
            <w:r>
              <w:rPr>
                <w:rFonts w:ascii="Times New Roman" w:hAnsi="Times New Roman" w:eastAsia="宋体"/>
                <w:b w:val="0"/>
                <w:sz w:val="19"/>
              </w:rPr>
              <w:t>V1.0</w:t>
            </w:r>
          </w:p>
        </w:tc>
      </w:tr>
    </w:tbl>
    <w:p>
      <w:pPr>
        <w:spacing w:before="160" w:after="80"/>
      </w:pPr>
      <w:r>
        <w:rPr>
          <w:rFonts w:ascii="Times New Roman" w:hAnsi="Times New Roman" w:eastAsia="黑体"/>
          <w:b/>
          <w:sz w:val="26"/>
        </w:rPr>
        <w:t>一、交付物</w:t>
      </w:r>
    </w:p>
    <w:tbl>
      <w:tblPr>
        <w:tblStyle w:val="TableGrid"/>
        <w:tblW w:type="auto" w:w="0"/>
        <w:tblLook w:firstColumn="1" w:firstRow="1" w:lastColumn="0" w:lastRow="0" w:noHBand="0" w:noVBand="1" w:val="04A0"/>
      </w:tblPr>
      <w:tblGrid>
        <w:gridCol w:w="4649"/>
        <w:gridCol w:w="4649"/>
      </w:tblGrid>
      <w:tr>
        <w:tc>
          <w:tcPr>
            <w:tcW w:type="dxa" w:w="4649"/>
          </w:tcPr>
          <w:p>
            <w:r/>
            <w:r>
              <w:rPr>
                <w:rFonts w:ascii="Times New Roman" w:hAnsi="Times New Roman" w:eastAsia="宋体"/>
                <w:b/>
                <w:sz w:val="19"/>
              </w:rPr>
              <w:t>文件</w:t>
            </w:r>
          </w:p>
        </w:tc>
        <w:tc>
          <w:tcPr>
            <w:tcW w:type="dxa" w:w="4649"/>
          </w:tcPr>
          <w:p>
            <w:r/>
            <w:r>
              <w:rPr>
                <w:rFonts w:ascii="Times New Roman" w:hAnsi="Times New Roman" w:eastAsia="宋体"/>
                <w:b/>
                <w:sz w:val="19"/>
              </w:rPr>
              <w:t>说明</w:t>
            </w:r>
          </w:p>
        </w:tc>
      </w:tr>
      <w:tr>
        <w:tc>
          <w:tcPr>
            <w:tcW w:type="dxa" w:w="4649"/>
          </w:tcPr>
          <w:p>
            <w:r/>
            <w:r>
              <w:rPr>
                <w:rFonts w:ascii="Times New Roman" w:hAnsi="Times New Roman" w:eastAsia="宋体"/>
                <w:b w:val="0"/>
                <w:sz w:val="19"/>
              </w:rPr>
              <w:t>`小肥鱼物理解题动画-Setup-x.y.z.exe`</w:t>
            </w:r>
          </w:p>
        </w:tc>
        <w:tc>
          <w:tcPr>
            <w:tcW w:type="dxa" w:w="4649"/>
          </w:tcPr>
          <w:p>
            <w:r/>
            <w:r>
              <w:rPr>
                <w:rFonts w:ascii="Times New Roman" w:hAnsi="Times New Roman" w:eastAsia="宋体"/>
                <w:b w:val="0"/>
                <w:sz w:val="19"/>
              </w:rPr>
              <w:t>NSIS 安装包，可自选安装目录</w:t>
            </w:r>
          </w:p>
        </w:tc>
      </w:tr>
      <w:tr>
        <w:tc>
          <w:tcPr>
            <w:tcW w:type="dxa" w:w="4649"/>
          </w:tcPr>
          <w:p>
            <w:r/>
            <w:r>
              <w:rPr>
                <w:rFonts w:ascii="Times New Roman" w:hAnsi="Times New Roman" w:eastAsia="宋体"/>
                <w:b w:val="0"/>
                <w:sz w:val="19"/>
              </w:rPr>
              <w:t>`小肥鱼物理解题动画-vX.Y.Z-win-x64.zip`</w:t>
            </w:r>
          </w:p>
        </w:tc>
        <w:tc>
          <w:tcPr>
            <w:tcW w:type="dxa" w:w="4649"/>
          </w:tcPr>
          <w:p>
            <w:r/>
            <w:r>
              <w:rPr>
                <w:rFonts w:ascii="Times New Roman" w:hAnsi="Times New Roman" w:eastAsia="宋体"/>
                <w:b w:val="0"/>
                <w:sz w:val="19"/>
              </w:rPr>
              <w:t>绿色版，解压即用</w:t>
            </w:r>
          </w:p>
        </w:tc>
      </w:tr>
      <w:tr>
        <w:tc>
          <w:tcPr>
            <w:tcW w:type="dxa" w:w="4649"/>
          </w:tcPr>
          <w:p>
            <w:r/>
            <w:r>
              <w:rPr>
                <w:rFonts w:ascii="Times New Roman" w:hAnsi="Times New Roman" w:eastAsia="宋体"/>
                <w:b w:val="0"/>
                <w:sz w:val="19"/>
              </w:rPr>
              <w:t>`LICENSE` / `NOTICE` / `LICENSE-DOCS`</w:t>
            </w:r>
          </w:p>
        </w:tc>
        <w:tc>
          <w:tcPr>
            <w:tcW w:type="dxa" w:w="4649"/>
          </w:tcPr>
          <w:p>
            <w:r/>
            <w:r>
              <w:rPr>
                <w:rFonts w:ascii="Times New Roman" w:hAnsi="Times New Roman" w:eastAsia="宋体"/>
                <w:b w:val="0"/>
                <w:sz w:val="19"/>
              </w:rPr>
              <w:t>许可与声明</w:t>
            </w:r>
          </w:p>
        </w:tc>
      </w:tr>
      <w:tr>
        <w:tc>
          <w:tcPr>
            <w:tcW w:type="dxa" w:w="4649"/>
          </w:tcPr>
          <w:p>
            <w:r/>
            <w:r>
              <w:rPr>
                <w:rFonts w:ascii="Times New Roman" w:hAnsi="Times New Roman" w:eastAsia="宋体"/>
                <w:b w:val="0"/>
                <w:sz w:val="19"/>
              </w:rPr>
              <w:t>本手册</w:t>
            </w:r>
          </w:p>
        </w:tc>
        <w:tc>
          <w:tcPr>
            <w:tcW w:type="dxa" w:w="4649"/>
          </w:tcPr>
          <w:p>
            <w:r/>
            <w:r>
              <w:rPr>
                <w:rFonts w:ascii="Times New Roman" w:hAnsi="Times New Roman" w:eastAsia="宋体"/>
                <w:b w:val="0"/>
                <w:sz w:val="19"/>
              </w:rPr>
              <w:t>安装与使用说明</w:t>
            </w:r>
          </w:p>
        </w:tc>
      </w:tr>
    </w:tbl>
    <w:p>
      <w:pPr>
        <w:spacing w:before="160" w:after="80"/>
      </w:pPr>
      <w:r>
        <w:rPr>
          <w:rFonts w:ascii="Times New Roman" w:hAnsi="Times New Roman" w:eastAsia="黑体"/>
          <w:b/>
          <w:sz w:val="26"/>
        </w:rPr>
        <w:t>二、环境要求</w:t>
      </w:r>
    </w:p>
    <w:tbl>
      <w:tblPr>
        <w:tblStyle w:val="TableGrid"/>
        <w:tblW w:type="auto" w:w="0"/>
        <w:tblLook w:firstColumn="1" w:firstRow="1" w:lastColumn="0" w:lastRow="0" w:noHBand="0" w:noVBand="1" w:val="04A0"/>
      </w:tblPr>
      <w:tblGrid>
        <w:gridCol w:w="4649"/>
        <w:gridCol w:w="4649"/>
      </w:tblGrid>
      <w:tr>
        <w:tc>
          <w:tcPr>
            <w:tcW w:type="dxa" w:w="4649"/>
          </w:tcPr>
          <w:p>
            <w:r/>
            <w:r>
              <w:rPr>
                <w:rFonts w:ascii="Times New Roman" w:hAnsi="Times New Roman" w:eastAsia="宋体"/>
                <w:b/>
                <w:sz w:val="19"/>
              </w:rPr>
              <w:t>项</w:t>
            </w:r>
          </w:p>
        </w:tc>
        <w:tc>
          <w:tcPr>
            <w:tcW w:type="dxa" w:w="4649"/>
          </w:tcPr>
          <w:p>
            <w:r/>
            <w:r>
              <w:rPr>
                <w:rFonts w:ascii="Times New Roman" w:hAnsi="Times New Roman" w:eastAsia="宋体"/>
                <w:b/>
                <w:sz w:val="19"/>
              </w:rPr>
              <w:t>要求</w:t>
            </w:r>
          </w:p>
        </w:tc>
      </w:tr>
      <w:tr>
        <w:tc>
          <w:tcPr>
            <w:tcW w:type="dxa" w:w="4649"/>
          </w:tcPr>
          <w:p>
            <w:r/>
            <w:r>
              <w:rPr>
                <w:rFonts w:ascii="Times New Roman" w:hAnsi="Times New Roman" w:eastAsia="宋体"/>
                <w:b w:val="0"/>
                <w:sz w:val="19"/>
              </w:rPr>
              <w:t>操作系统</w:t>
            </w:r>
          </w:p>
        </w:tc>
        <w:tc>
          <w:tcPr>
            <w:tcW w:type="dxa" w:w="4649"/>
          </w:tcPr>
          <w:p>
            <w:r/>
            <w:r>
              <w:rPr>
                <w:rFonts w:ascii="Times New Roman" w:hAnsi="Times New Roman" w:eastAsia="宋体"/>
                <w:b w:val="0"/>
                <w:sz w:val="19"/>
              </w:rPr>
              <w:t>Windows 10 / 11，64 位</w:t>
            </w:r>
          </w:p>
        </w:tc>
      </w:tr>
      <w:tr>
        <w:tc>
          <w:tcPr>
            <w:tcW w:type="dxa" w:w="4649"/>
          </w:tcPr>
          <w:p>
            <w:r/>
            <w:r>
              <w:rPr>
                <w:rFonts w:ascii="Times New Roman" w:hAnsi="Times New Roman" w:eastAsia="宋体"/>
                <w:b w:val="0"/>
                <w:sz w:val="19"/>
              </w:rPr>
              <w:t>处理器</w:t>
            </w:r>
          </w:p>
        </w:tc>
        <w:tc>
          <w:tcPr>
            <w:tcW w:type="dxa" w:w="4649"/>
          </w:tcPr>
          <w:p>
            <w:r/>
            <w:r>
              <w:rPr>
                <w:rFonts w:ascii="Times New Roman" w:hAnsi="Times New Roman" w:eastAsia="宋体"/>
                <w:b w:val="0"/>
                <w:sz w:val="19"/>
              </w:rPr>
              <w:t>x64 双核及以上</w:t>
            </w:r>
          </w:p>
        </w:tc>
      </w:tr>
      <w:tr>
        <w:tc>
          <w:tcPr>
            <w:tcW w:type="dxa" w:w="4649"/>
          </w:tcPr>
          <w:p>
            <w:r/>
            <w:r>
              <w:rPr>
                <w:rFonts w:ascii="Times New Roman" w:hAnsi="Times New Roman" w:eastAsia="宋体"/>
                <w:b w:val="0"/>
                <w:sz w:val="19"/>
              </w:rPr>
              <w:t>内存</w:t>
            </w:r>
          </w:p>
        </w:tc>
        <w:tc>
          <w:tcPr>
            <w:tcW w:type="dxa" w:w="4649"/>
          </w:tcPr>
          <w:p>
            <w:r/>
            <w:r>
              <w:rPr>
                <w:rFonts w:ascii="Times New Roman" w:hAnsi="Times New Roman" w:eastAsia="宋体"/>
                <w:b w:val="0"/>
                <w:sz w:val="19"/>
              </w:rPr>
              <w:t>4 GB（建议 8 GB）</w:t>
            </w:r>
          </w:p>
        </w:tc>
      </w:tr>
      <w:tr>
        <w:tc>
          <w:tcPr>
            <w:tcW w:type="dxa" w:w="4649"/>
          </w:tcPr>
          <w:p>
            <w:r/>
            <w:r>
              <w:rPr>
                <w:rFonts w:ascii="Times New Roman" w:hAnsi="Times New Roman" w:eastAsia="宋体"/>
                <w:b w:val="0"/>
                <w:sz w:val="19"/>
              </w:rPr>
              <w:t>磁盘</w:t>
            </w:r>
          </w:p>
        </w:tc>
        <w:tc>
          <w:tcPr>
            <w:tcW w:type="dxa" w:w="4649"/>
          </w:tcPr>
          <w:p>
            <w:r/>
            <w:r>
              <w:rPr>
                <w:rFonts w:ascii="Times New Roman" w:hAnsi="Times New Roman" w:eastAsia="宋体"/>
                <w:b w:val="0"/>
                <w:sz w:val="19"/>
              </w:rPr>
              <w:t>安装约 350 MB；预留 2 GB 存放导出物与历史</w:t>
            </w:r>
          </w:p>
        </w:tc>
      </w:tr>
      <w:tr>
        <w:tc>
          <w:tcPr>
            <w:tcW w:type="dxa" w:w="4649"/>
          </w:tcPr>
          <w:p>
            <w:r/>
            <w:r>
              <w:rPr>
                <w:rFonts w:ascii="Times New Roman" w:hAnsi="Times New Roman" w:eastAsia="宋体"/>
                <w:b w:val="0"/>
                <w:sz w:val="19"/>
              </w:rPr>
              <w:t>显示</w:t>
            </w:r>
          </w:p>
        </w:tc>
        <w:tc>
          <w:tcPr>
            <w:tcW w:type="dxa" w:w="4649"/>
          </w:tcPr>
          <w:p>
            <w:r/>
            <w:r>
              <w:rPr>
                <w:rFonts w:ascii="Times New Roman" w:hAnsi="Times New Roman" w:eastAsia="宋体"/>
                <w:b w:val="0"/>
                <w:sz w:val="19"/>
              </w:rPr>
              <w:t>1366×768 及以上</w:t>
            </w:r>
          </w:p>
        </w:tc>
      </w:tr>
      <w:tr>
        <w:tc>
          <w:tcPr>
            <w:tcW w:type="dxa" w:w="4649"/>
          </w:tcPr>
          <w:p>
            <w:r/>
            <w:r>
              <w:rPr>
                <w:rFonts w:ascii="Times New Roman" w:hAnsi="Times New Roman" w:eastAsia="宋体"/>
                <w:b w:val="0"/>
                <w:sz w:val="19"/>
              </w:rPr>
              <w:t>网络</w:t>
            </w:r>
          </w:p>
        </w:tc>
        <w:tc>
          <w:tcPr>
            <w:tcW w:type="dxa" w:w="4649"/>
          </w:tcPr>
          <w:p>
            <w:r/>
            <w:r>
              <w:rPr>
                <w:rFonts w:ascii="Times New Roman" w:hAnsi="Times New Roman" w:eastAsia="宋体"/>
                <w:b w:val="0"/>
                <w:sz w:val="19"/>
              </w:rPr>
              <w:t>安装与启动**不需要**联网；生成时需要访问模型接口</w:t>
            </w:r>
          </w:p>
        </w:tc>
      </w:tr>
      <w:tr>
        <w:tc>
          <w:tcPr>
            <w:tcW w:type="dxa" w:w="4649"/>
          </w:tcPr>
          <w:p>
            <w:r/>
            <w:r>
              <w:rPr>
                <w:rFonts w:ascii="Times New Roman" w:hAnsi="Times New Roman" w:eastAsia="宋体"/>
                <w:b w:val="0"/>
                <w:sz w:val="19"/>
              </w:rPr>
              <w:t>其他</w:t>
            </w:r>
          </w:p>
        </w:tc>
        <w:tc>
          <w:tcPr>
            <w:tcW w:type="dxa" w:w="4649"/>
          </w:tcPr>
          <w:p>
            <w:r/>
            <w:r>
              <w:rPr>
                <w:rFonts w:ascii="Times New Roman" w:hAnsi="Times New Roman" w:eastAsia="宋体"/>
                <w:b w:val="0"/>
                <w:sz w:val="19"/>
              </w:rPr>
              <w:t>无需预装 Node.js、数据库或其他运行库</w:t>
            </w:r>
          </w:p>
        </w:tc>
      </w:tr>
    </w:tbl>
    <w:p>
      <w:pPr>
        <w:spacing w:before="160" w:after="80"/>
      </w:pPr>
      <w:r>
        <w:rPr>
          <w:rFonts w:ascii="Times New Roman" w:hAnsi="Times New Roman" w:eastAsia="黑体"/>
          <w:b/>
          <w:sz w:val="26"/>
        </w:rPr>
        <w:t>三、安装步骤</w:t>
      </w:r>
    </w:p>
    <w:p>
      <w:pPr>
        <w:spacing w:before="160" w:after="80"/>
      </w:pPr>
      <w:r>
        <w:rPr>
          <w:rFonts w:ascii="Times New Roman" w:hAnsi="Times New Roman" w:eastAsia="黑体"/>
          <w:b/>
          <w:sz w:val="23"/>
        </w:rPr>
        <w:t>3.1 安装包方式（推荐）</w:t>
      </w:r>
    </w:p>
    <w:p>
      <w:pPr>
        <w:pStyle w:val="ListNumber"/>
        <w:spacing w:after="40"/>
      </w:pPr>
      <w:r>
        <w:rPr>
          <w:rFonts w:ascii="Times New Roman" w:hAnsi="Times New Roman" w:eastAsia="宋体"/>
          <w:b w:val="0"/>
          <w:sz w:val="21"/>
        </w:rPr>
        <w:t>双击 `小肥鱼物理解题动画-Setup-x.y.z.exe`；</w:t>
      </w:r>
    </w:p>
    <w:p>
      <w:pPr>
        <w:pStyle w:val="ListNumber"/>
        <w:spacing w:after="40"/>
      </w:pPr>
      <w:r>
        <w:rPr>
          <w:rFonts w:ascii="Times New Roman" w:hAnsi="Times New Roman" w:eastAsia="宋体"/>
          <w:b w:val="0"/>
          <w:sz w:val="21"/>
        </w:rPr>
        <w:t>选择安装目录（默认在用户目录下，不需要管理员权限）；</w:t>
      </w:r>
    </w:p>
    <w:p>
      <w:pPr>
        <w:pStyle w:val="ListNumber"/>
        <w:spacing w:after="40"/>
      </w:pPr>
      <w:r>
        <w:rPr>
          <w:rFonts w:ascii="Times New Roman" w:hAnsi="Times New Roman" w:eastAsia="宋体"/>
          <w:b w:val="0"/>
          <w:sz w:val="21"/>
        </w:rPr>
        <w:t>勾选是否创建桌面快捷方式；</w:t>
      </w:r>
    </w:p>
    <w:p>
      <w:pPr>
        <w:pStyle w:val="ListNumber"/>
        <w:spacing w:after="40"/>
      </w:pPr>
      <w:r>
        <w:rPr>
          <w:rFonts w:ascii="Times New Roman" w:hAnsi="Times New Roman" w:eastAsia="宋体"/>
          <w:b w:val="0"/>
          <w:sz w:val="21"/>
        </w:rPr>
        <w:t>完成后从开始菜单或桌面启动。</w:t>
      </w:r>
    </w:p>
    <w:p>
      <w:r>
        <w:rPr>
          <w:rFonts w:ascii="Times New Roman" w:hAnsi="Times New Roman" w:eastAsia="宋体"/>
          <w:b w:val="0"/>
          <w:sz w:val="21"/>
        </w:rPr>
        <w:t>首次运行如遇 Windows SmartScreen 提示，点「更多信息 → 仍要运行」。</w:t>
      </w:r>
    </w:p>
    <w:p>
      <w:pPr>
        <w:spacing w:before="160" w:after="80"/>
      </w:pPr>
      <w:r>
        <w:rPr>
          <w:rFonts w:ascii="Times New Roman" w:hAnsi="Times New Roman" w:eastAsia="黑体"/>
          <w:b/>
          <w:sz w:val="23"/>
        </w:rPr>
        <w:t>3.2 绿色版方式</w:t>
      </w:r>
    </w:p>
    <w:p>
      <w:pPr>
        <w:pStyle w:val="ListNumber"/>
        <w:spacing w:after="40"/>
      </w:pPr>
      <w:r>
        <w:rPr>
          <w:rFonts w:ascii="Times New Roman" w:hAnsi="Times New Roman" w:eastAsia="宋体"/>
          <w:b w:val="0"/>
          <w:sz w:val="21"/>
        </w:rPr>
        <w:t>解压 zip 到任意目录（路径建议不含空格与特殊字符）；</w:t>
      </w:r>
    </w:p>
    <w:p>
      <w:pPr>
        <w:pStyle w:val="ListNumber"/>
        <w:spacing w:after="40"/>
      </w:pPr>
      <w:r>
        <w:rPr>
          <w:rFonts w:ascii="Times New Roman" w:hAnsi="Times New Roman" w:eastAsia="宋体"/>
          <w:b w:val="0"/>
          <w:sz w:val="21"/>
        </w:rPr>
        <w:t>双击 `小肥鱼物理解题动画.exe`。</w:t>
      </w:r>
    </w:p>
    <w:p>
      <w:r>
        <w:rPr>
          <w:rFonts w:ascii="Times New Roman" w:hAnsi="Times New Roman" w:eastAsia="宋体"/>
          <w:b w:val="0"/>
          <w:sz w:val="21"/>
        </w:rPr>
        <w:t>绿色版与安装版共用同一份用户数据目录，两者可以并存，但不建议同时运行。</w:t>
      </w:r>
    </w:p>
    <w:p>
      <w:pPr>
        <w:spacing w:before="160" w:after="80"/>
      </w:pPr>
      <w:r>
        <w:rPr>
          <w:rFonts w:ascii="Times New Roman" w:hAnsi="Times New Roman" w:eastAsia="黑体"/>
          <w:b/>
          <w:sz w:val="26"/>
        </w:rPr>
        <w:t>四、首次配置</w:t>
      </w:r>
    </w:p>
    <w:p>
      <w:pPr>
        <w:pStyle w:val="ListNumber"/>
        <w:spacing w:after="40"/>
      </w:pPr>
      <w:r>
        <w:rPr>
          <w:rFonts w:ascii="Times New Roman" w:hAnsi="Times New Roman" w:eastAsia="宋体"/>
          <w:b w:val="0"/>
          <w:sz w:val="21"/>
        </w:rPr>
        <w:t>启动后点右上角 **⚙ 连接设置**；</w:t>
      </w:r>
    </w:p>
    <w:p>
      <w:pPr>
        <w:pStyle w:val="ListNumber"/>
        <w:spacing w:after="40"/>
      </w:pPr>
      <w:r>
        <w:rPr>
          <w:rFonts w:ascii="Times New Roman" w:hAnsi="Times New Roman" w:eastAsia="宋体"/>
          <w:b w:val="0"/>
          <w:sz w:val="21"/>
        </w:rPr>
        <w:t>填写三项：</w:t>
      </w:r>
    </w:p>
    <w:p>
      <w:pPr>
        <w:pStyle w:val="ListBullet"/>
        <w:spacing w:after="40"/>
      </w:pPr>
      <w:r>
        <w:rPr>
          <w:rFonts w:ascii="Times New Roman" w:hAnsi="Times New Roman" w:eastAsia="宋体"/>
          <w:b w:val="0"/>
          <w:sz w:val="21"/>
        </w:rPr>
        <w:t>接口地址（兼容 OpenAI 协议的 `/v1/chat/completions`）；</w:t>
      </w:r>
    </w:p>
    <w:p>
      <w:pPr>
        <w:pStyle w:val="ListBullet"/>
        <w:spacing w:after="40"/>
      </w:pPr>
      <w:r>
        <w:rPr>
          <w:rFonts w:ascii="Times New Roman" w:hAnsi="Times New Roman" w:eastAsia="宋体"/>
          <w:b w:val="0"/>
          <w:sz w:val="21"/>
        </w:rPr>
        <w:t>模型名；</w:t>
      </w:r>
    </w:p>
    <w:p>
      <w:pPr>
        <w:pStyle w:val="ListBullet"/>
        <w:spacing w:after="40"/>
      </w:pPr>
      <w:r>
        <w:rPr>
          <w:rFonts w:ascii="Times New Roman" w:hAnsi="Times New Roman" w:eastAsia="宋体"/>
          <w:b w:val="0"/>
          <w:sz w:val="21"/>
        </w:rPr>
        <w:t>密钥。</w:t>
      </w:r>
    </w:p>
    <w:p>
      <w:pPr>
        <w:pStyle w:val="ListNumber"/>
        <w:spacing w:after="40"/>
      </w:pPr>
      <w:r>
        <w:rPr>
          <w:rFonts w:ascii="Times New Roman" w:hAnsi="Times New Roman" w:eastAsia="宋体"/>
          <w:b w:val="0"/>
          <w:sz w:val="21"/>
        </w:rPr>
        <w:t>点「测试连接」确认可用；</w:t>
      </w:r>
    </w:p>
    <w:p>
      <w:pPr>
        <w:pStyle w:val="ListNumber"/>
        <w:spacing w:after="40"/>
      </w:pPr>
      <w:r>
        <w:rPr>
          <w:rFonts w:ascii="Times New Roman" w:hAnsi="Times New Roman" w:eastAsia="宋体"/>
          <w:b w:val="0"/>
          <w:sz w:val="21"/>
        </w:rPr>
        <w:t>不填也能用：界面会用内置示例题跑通全流程，便于先确认安装是否正常。</w:t>
      </w:r>
    </w:p>
    <w:p>
      <w:pPr>
        <w:spacing w:before="160" w:after="80"/>
      </w:pPr>
      <w:r>
        <w:rPr>
          <w:rFonts w:ascii="Times New Roman" w:hAnsi="Times New Roman" w:eastAsia="黑体"/>
          <w:b/>
          <w:sz w:val="26"/>
        </w:rPr>
        <w:t>五、目录说明</w:t>
      </w:r>
    </w:p>
    <w:tbl>
      <w:tblPr>
        <w:tblStyle w:val="TableGrid"/>
        <w:tblW w:type="auto" w:w="0"/>
        <w:tblLook w:firstColumn="1" w:firstRow="1" w:lastColumn="0" w:lastRow="0" w:noHBand="0" w:noVBand="1" w:val="04A0"/>
      </w:tblPr>
      <w:tblGrid>
        <w:gridCol w:w="3099"/>
        <w:gridCol w:w="3099"/>
        <w:gridCol w:w="3099"/>
      </w:tblGrid>
      <w:tr>
        <w:tc>
          <w:tcPr>
            <w:tcW w:type="dxa" w:w="3099"/>
          </w:tcPr>
          <w:p>
            <w:r/>
            <w:r>
              <w:rPr>
                <w:rFonts w:ascii="Times New Roman" w:hAnsi="Times New Roman" w:eastAsia="宋体"/>
                <w:b/>
                <w:sz w:val="19"/>
              </w:rPr>
              <w:t>目录</w:t>
            </w:r>
          </w:p>
        </w:tc>
        <w:tc>
          <w:tcPr>
            <w:tcW w:type="dxa" w:w="3099"/>
          </w:tcPr>
          <w:p>
            <w:r/>
            <w:r>
              <w:rPr>
                <w:rFonts w:ascii="Times New Roman" w:hAnsi="Times New Roman" w:eastAsia="宋体"/>
                <w:b/>
                <w:sz w:val="19"/>
              </w:rPr>
              <w:t>内容</w:t>
            </w:r>
          </w:p>
        </w:tc>
        <w:tc>
          <w:tcPr>
            <w:tcW w:type="dxa" w:w="3099"/>
          </w:tcPr>
          <w:p>
            <w:r/>
            <w:r>
              <w:rPr>
                <w:rFonts w:ascii="Times New Roman" w:hAnsi="Times New Roman" w:eastAsia="宋体"/>
                <w:b/>
                <w:sz w:val="19"/>
              </w:rPr>
              <w:t>是否可删</w:t>
            </w:r>
          </w:p>
        </w:tc>
      </w:tr>
      <w:tr>
        <w:tc>
          <w:tcPr>
            <w:tcW w:type="dxa" w:w="3099"/>
          </w:tcPr>
          <w:p>
            <w:r/>
            <w:r>
              <w:rPr>
                <w:rFonts w:ascii="Times New Roman" w:hAnsi="Times New Roman" w:eastAsia="宋体"/>
                <w:b w:val="0"/>
                <w:sz w:val="19"/>
              </w:rPr>
              <w:t>安装目录</w:t>
            </w:r>
          </w:p>
        </w:tc>
        <w:tc>
          <w:tcPr>
            <w:tcW w:type="dxa" w:w="3099"/>
          </w:tcPr>
          <w:p>
            <w:r/>
            <w:r>
              <w:rPr>
                <w:rFonts w:ascii="Times New Roman" w:hAnsi="Times New Roman" w:eastAsia="宋体"/>
                <w:b w:val="0"/>
                <w:sz w:val="19"/>
              </w:rPr>
              <w:t>程序本体</w:t>
            </w:r>
          </w:p>
        </w:tc>
        <w:tc>
          <w:tcPr>
            <w:tcW w:type="dxa" w:w="3099"/>
          </w:tcPr>
          <w:p>
            <w:r/>
            <w:r>
              <w:rPr>
                <w:rFonts w:ascii="Times New Roman" w:hAnsi="Times New Roman" w:eastAsia="宋体"/>
                <w:b w:val="0"/>
                <w:sz w:val="19"/>
              </w:rPr>
              <w:t>卸载时清理</w:t>
            </w:r>
          </w:p>
        </w:tc>
      </w:tr>
      <w:tr>
        <w:tc>
          <w:tcPr>
            <w:tcW w:type="dxa" w:w="3099"/>
          </w:tcPr>
          <w:p>
            <w:r/>
            <w:r>
              <w:rPr>
                <w:rFonts w:ascii="Times New Roman" w:hAnsi="Times New Roman" w:eastAsia="宋体"/>
                <w:b w:val="0"/>
                <w:sz w:val="19"/>
              </w:rPr>
              <w:t>`%APPDATA%\xiaofeiyu-physics-animation\data\`</w:t>
            </w:r>
          </w:p>
        </w:tc>
        <w:tc>
          <w:tcPr>
            <w:tcW w:type="dxa" w:w="3099"/>
          </w:tcPr>
          <w:p>
            <w:r/>
            <w:r>
              <w:rPr>
                <w:rFonts w:ascii="Times New Roman" w:hAnsi="Times New Roman" w:eastAsia="宋体"/>
                <w:b w:val="0"/>
                <w:sz w:val="19"/>
              </w:rPr>
              <w:t>知识卡、提示词、密钥、账本</w:t>
            </w:r>
          </w:p>
        </w:tc>
        <w:tc>
          <w:tcPr>
            <w:tcW w:type="dxa" w:w="3099"/>
          </w:tcPr>
          <w:p>
            <w:r/>
            <w:r>
              <w:rPr>
                <w:rFonts w:ascii="Times New Roman" w:hAnsi="Times New Roman" w:eastAsia="宋体"/>
                <w:b w:val="0"/>
                <w:sz w:val="19"/>
              </w:rPr>
              <w:t>**不可删**（删了会丢配置与历史）</w:t>
            </w:r>
          </w:p>
        </w:tc>
      </w:tr>
      <w:tr>
        <w:tc>
          <w:tcPr>
            <w:tcW w:type="dxa" w:w="3099"/>
          </w:tcPr>
          <w:p>
            <w:r/>
            <w:r>
              <w:rPr>
                <w:rFonts w:ascii="Times New Roman" w:hAnsi="Times New Roman" w:eastAsia="宋体"/>
                <w:b w:val="0"/>
                <w:sz w:val="19"/>
              </w:rPr>
              <w:t>`…\data\ai-rules\knowledgecard\`</w:t>
            </w:r>
          </w:p>
        </w:tc>
        <w:tc>
          <w:tcPr>
            <w:tcW w:type="dxa" w:w="3099"/>
          </w:tcPr>
          <w:p>
            <w:r/>
            <w:r>
              <w:rPr>
                <w:rFonts w:ascii="Times New Roman" w:hAnsi="Times New Roman" w:eastAsia="宋体"/>
                <w:b w:val="0"/>
                <w:sz w:val="19"/>
              </w:rPr>
              <w:t>用户知识卡</w:t>
            </w:r>
          </w:p>
        </w:tc>
        <w:tc>
          <w:tcPr>
            <w:tcW w:type="dxa" w:w="3099"/>
          </w:tcPr>
          <w:p>
            <w:r/>
            <w:r>
              <w:rPr>
                <w:rFonts w:ascii="Times New Roman" w:hAnsi="Times New Roman" w:eastAsia="宋体"/>
                <w:b w:val="0"/>
                <w:sz w:val="19"/>
              </w:rPr>
              <w:t>可备份</w:t>
            </w:r>
          </w:p>
        </w:tc>
      </w:tr>
      <w:tr>
        <w:tc>
          <w:tcPr>
            <w:tcW w:type="dxa" w:w="3099"/>
          </w:tcPr>
          <w:p>
            <w:r/>
            <w:r>
              <w:rPr>
                <w:rFonts w:ascii="Times New Roman" w:hAnsi="Times New Roman" w:eastAsia="宋体"/>
                <w:b w:val="0"/>
                <w:sz w:val="19"/>
              </w:rPr>
              <w:t>`…\data\ai-rules\keys.json`</w:t>
            </w:r>
          </w:p>
        </w:tc>
        <w:tc>
          <w:tcPr>
            <w:tcW w:type="dxa" w:w="3099"/>
          </w:tcPr>
          <w:p>
            <w:r/>
            <w:r>
              <w:rPr>
                <w:rFonts w:ascii="Times New Roman" w:hAnsi="Times New Roman" w:eastAsia="宋体"/>
                <w:b w:val="0"/>
                <w:sz w:val="19"/>
              </w:rPr>
              <w:t>模型密钥</w:t>
            </w:r>
          </w:p>
        </w:tc>
        <w:tc>
          <w:tcPr>
            <w:tcW w:type="dxa" w:w="3099"/>
          </w:tcPr>
          <w:p>
            <w:r/>
            <w:r>
              <w:rPr>
                <w:rFonts w:ascii="Times New Roman" w:hAnsi="Times New Roman" w:eastAsia="宋体"/>
                <w:b w:val="0"/>
                <w:sz w:val="19"/>
              </w:rPr>
              <w:t>可删（需重新配置）</w:t>
            </w:r>
          </w:p>
        </w:tc>
      </w:tr>
      <w:tr>
        <w:tc>
          <w:tcPr>
            <w:tcW w:type="dxa" w:w="3099"/>
          </w:tcPr>
          <w:p>
            <w:r/>
            <w:r>
              <w:rPr>
                <w:rFonts w:ascii="Times New Roman" w:hAnsi="Times New Roman" w:eastAsia="宋体"/>
                <w:b w:val="0"/>
                <w:sz w:val="19"/>
              </w:rPr>
              <w:t>`…\data\history.db`</w:t>
            </w:r>
          </w:p>
        </w:tc>
        <w:tc>
          <w:tcPr>
            <w:tcW w:type="dxa" w:w="3099"/>
          </w:tcPr>
          <w:p>
            <w:r/>
            <w:r>
              <w:rPr>
                <w:rFonts w:ascii="Times New Roman" w:hAnsi="Times New Roman" w:eastAsia="宋体"/>
                <w:b w:val="0"/>
                <w:sz w:val="19"/>
              </w:rPr>
              <w:t>生成历史与审计</w:t>
            </w:r>
          </w:p>
        </w:tc>
        <w:tc>
          <w:tcPr>
            <w:tcW w:type="dxa" w:w="3099"/>
          </w:tcPr>
          <w:p>
            <w:r/>
            <w:r>
              <w:rPr>
                <w:rFonts w:ascii="Times New Roman" w:hAnsi="Times New Roman" w:eastAsia="宋体"/>
                <w:b w:val="0"/>
                <w:sz w:val="19"/>
              </w:rPr>
              <w:t>可删（丢历史）</w:t>
            </w:r>
          </w:p>
        </w:tc>
      </w:tr>
      <w:tr>
        <w:tc>
          <w:tcPr>
            <w:tcW w:type="dxa" w:w="3099"/>
          </w:tcPr>
          <w:p>
            <w:r/>
            <w:r>
              <w:rPr>
                <w:rFonts w:ascii="Times New Roman" w:hAnsi="Times New Roman" w:eastAsia="宋体"/>
                <w:b w:val="0"/>
                <w:sz w:val="19"/>
              </w:rPr>
              <w:t>`文档\小肥鱼物理解题动画\导出\`</w:t>
            </w:r>
          </w:p>
        </w:tc>
        <w:tc>
          <w:tcPr>
            <w:tcW w:type="dxa" w:w="3099"/>
          </w:tcPr>
          <w:p>
            <w:r/>
            <w:r>
              <w:rPr>
                <w:rFonts w:ascii="Times New Roman" w:hAnsi="Times New Roman" w:eastAsia="宋体"/>
                <w:b w:val="0"/>
                <w:sz w:val="19"/>
              </w:rPr>
              <w:t>导出的网页与 GIF</w:t>
            </w:r>
          </w:p>
        </w:tc>
        <w:tc>
          <w:tcPr>
            <w:tcW w:type="dxa" w:w="3099"/>
          </w:tcPr>
          <w:p>
            <w:r/>
            <w:r>
              <w:rPr>
                <w:rFonts w:ascii="Times New Roman" w:hAnsi="Times New Roman" w:eastAsia="宋体"/>
                <w:b w:val="0"/>
                <w:sz w:val="19"/>
              </w:rPr>
              <w:t>可删</w:t>
            </w:r>
          </w:p>
        </w:tc>
      </w:tr>
      <w:tr>
        <w:tc>
          <w:tcPr>
            <w:tcW w:type="dxa" w:w="3099"/>
          </w:tcPr>
          <w:p>
            <w:r/>
            <w:r>
              <w:rPr>
                <w:rFonts w:ascii="Times New Roman" w:hAnsi="Times New Roman" w:eastAsia="宋体"/>
                <w:b w:val="0"/>
                <w:sz w:val="19"/>
              </w:rPr>
              <w:t>安装目录\`开源日志\`</w:t>
            </w:r>
          </w:p>
        </w:tc>
        <w:tc>
          <w:tcPr>
            <w:tcW w:type="dxa" w:w="3099"/>
          </w:tcPr>
          <w:p>
            <w:r/>
            <w:r>
              <w:rPr>
                <w:rFonts w:ascii="Times New Roman" w:hAnsi="Times New Roman" w:eastAsia="宋体"/>
                <w:b w:val="0"/>
                <w:sz w:val="19"/>
              </w:rPr>
              <w:t>每次运行的日志（已脱敏）</w:t>
            </w:r>
          </w:p>
        </w:tc>
        <w:tc>
          <w:tcPr>
            <w:tcW w:type="dxa" w:w="3099"/>
          </w:tcPr>
          <w:p>
            <w:r/>
            <w:r>
              <w:rPr>
                <w:rFonts w:ascii="Times New Roman" w:hAnsi="Times New Roman" w:eastAsia="宋体"/>
                <w:b w:val="0"/>
                <w:sz w:val="19"/>
              </w:rPr>
              <w:t>可删</w:t>
            </w:r>
          </w:p>
        </w:tc>
      </w:tr>
    </w:tbl>
    <w:p>
      <w:pPr>
        <w:spacing w:before="160" w:after="80"/>
      </w:pPr>
      <w:r>
        <w:rPr>
          <w:rFonts w:ascii="Times New Roman" w:hAnsi="Times New Roman" w:eastAsia="黑体"/>
          <w:b/>
          <w:sz w:val="26"/>
        </w:rPr>
        <w:t>六、卸载</w:t>
      </w:r>
    </w:p>
    <w:p>
      <w:pPr>
        <w:pStyle w:val="ListNumber"/>
        <w:spacing w:after="40"/>
      </w:pPr>
      <w:r>
        <w:rPr>
          <w:rFonts w:ascii="Times New Roman" w:hAnsi="Times New Roman" w:eastAsia="宋体"/>
          <w:b w:val="0"/>
          <w:sz w:val="21"/>
        </w:rPr>
        <w:t>控制面板 → 程序和功能 → 卸载「小肥鱼物理解题动画」；</w:t>
      </w:r>
    </w:p>
    <w:p>
      <w:pPr>
        <w:pStyle w:val="ListNumber"/>
        <w:spacing w:after="40"/>
      </w:pPr>
      <w:r>
        <w:rPr>
          <w:rFonts w:ascii="Times New Roman" w:hAnsi="Times New Roman" w:eastAsia="宋体"/>
          <w:b w:val="0"/>
          <w:sz w:val="21"/>
        </w:rPr>
        <w:t>**卸载默认不删除用户数据**（保留知识卡与历史）；</w:t>
      </w:r>
    </w:p>
    <w:p>
      <w:pPr>
        <w:pStyle w:val="ListNumber"/>
        <w:spacing w:after="40"/>
      </w:pPr>
      <w:r>
        <w:rPr>
          <w:rFonts w:ascii="Times New Roman" w:hAnsi="Times New Roman" w:eastAsia="宋体"/>
          <w:b w:val="0"/>
          <w:sz w:val="21"/>
        </w:rPr>
        <w:t>需要彻底清理时，手动删除 `%APPDATA%\xiaofeiyu-physics-animation\` 与导出目录。</w:t>
      </w:r>
    </w:p>
    <w:p>
      <w:pPr>
        <w:spacing w:before="160" w:after="80"/>
      </w:pPr>
      <w:r>
        <w:rPr>
          <w:rFonts w:ascii="Times New Roman" w:hAnsi="Times New Roman" w:eastAsia="黑体"/>
          <w:b/>
          <w:sz w:val="26"/>
        </w:rPr>
        <w:t>七、迁移到新机器</w:t>
      </w:r>
    </w:p>
    <w:p>
      <w:pPr>
        <w:pStyle w:val="ListNumber"/>
        <w:spacing w:after="40"/>
      </w:pPr>
      <w:r>
        <w:rPr>
          <w:rFonts w:ascii="Times New Roman" w:hAnsi="Times New Roman" w:eastAsia="宋体"/>
          <w:b w:val="0"/>
          <w:sz w:val="21"/>
        </w:rPr>
        <w:t>在新机器完成安装；</w:t>
      </w:r>
    </w:p>
    <w:p>
      <w:pPr>
        <w:pStyle w:val="ListNumber"/>
        <w:spacing w:after="40"/>
      </w:pPr>
      <w:r>
        <w:rPr>
          <w:rFonts w:ascii="Times New Roman" w:hAnsi="Times New Roman" w:eastAsia="宋体"/>
          <w:b w:val="0"/>
          <w:sz w:val="21"/>
        </w:rPr>
        <w:t>把旧机器的整个 `%APPDATA%\xiaofeiyu-physics-animation\data\` 拷贝到新机器同路径；</w:t>
      </w:r>
    </w:p>
    <w:p>
      <w:pPr>
        <w:pStyle w:val="ListNumber"/>
        <w:spacing w:after="40"/>
      </w:pPr>
      <w:r>
        <w:rPr>
          <w:rFonts w:ascii="Times New Roman" w:hAnsi="Times New Roman" w:eastAsia="宋体"/>
          <w:b w:val="0"/>
          <w:sz w:val="21"/>
        </w:rPr>
        <w:t>启动软件，设置页应能看到原有知识卡，历史库有记录。</w:t>
      </w:r>
    </w:p>
    <w:p>
      <w:r>
        <w:rPr>
          <w:rFonts w:ascii="Times New Roman" w:hAnsi="Times New Roman" w:eastAsia="宋体"/>
          <w:b w:val="0"/>
          <w:sz w:val="21"/>
        </w:rPr>
        <w:t>密钥文件随数据目录一起迁移；如担心泄露，可只迁移 `knowledgecard/` 与 `history.db`，</w:t>
      </w:r>
    </w:p>
    <w:p>
      <w:r>
        <w:rPr>
          <w:rFonts w:ascii="Times New Roman" w:hAnsi="Times New Roman" w:eastAsia="宋体"/>
          <w:b w:val="0"/>
          <w:sz w:val="21"/>
        </w:rPr>
        <w:t>到新机器重新填密钥。</w:t>
      </w:r>
    </w:p>
    <w:p>
      <w:pPr>
        <w:spacing w:before="160" w:after="80"/>
      </w:pPr>
      <w:r>
        <w:rPr>
          <w:rFonts w:ascii="Times New Roman" w:hAnsi="Times New Roman" w:eastAsia="黑体"/>
          <w:b/>
          <w:sz w:val="26"/>
        </w:rPr>
        <w:t>八、常见问题</w:t>
      </w:r>
    </w:p>
    <w:tbl>
      <w:tblPr>
        <w:tblStyle w:val="TableGrid"/>
        <w:tblW w:type="auto" w:w="0"/>
        <w:tblLook w:firstColumn="1" w:firstRow="1" w:lastColumn="0" w:lastRow="0" w:noHBand="0" w:noVBand="1" w:val="04A0"/>
      </w:tblPr>
      <w:tblGrid>
        <w:gridCol w:w="3099"/>
        <w:gridCol w:w="3099"/>
        <w:gridCol w:w="3099"/>
      </w:tblGrid>
      <w:tr>
        <w:tc>
          <w:tcPr>
            <w:tcW w:type="dxa" w:w="3099"/>
          </w:tcPr>
          <w:p>
            <w:r/>
            <w:r>
              <w:rPr>
                <w:rFonts w:ascii="Times New Roman" w:hAnsi="Times New Roman" w:eastAsia="宋体"/>
                <w:b/>
                <w:sz w:val="19"/>
              </w:rPr>
              <w:t>现象</w:t>
            </w:r>
          </w:p>
        </w:tc>
        <w:tc>
          <w:tcPr>
            <w:tcW w:type="dxa" w:w="3099"/>
          </w:tcPr>
          <w:p>
            <w:r/>
            <w:r>
              <w:rPr>
                <w:rFonts w:ascii="Times New Roman" w:hAnsi="Times New Roman" w:eastAsia="宋体"/>
                <w:b/>
                <w:sz w:val="19"/>
              </w:rPr>
              <w:t>原因</w:t>
            </w:r>
          </w:p>
        </w:tc>
        <w:tc>
          <w:tcPr>
            <w:tcW w:type="dxa" w:w="3099"/>
          </w:tcPr>
          <w:p>
            <w:r/>
            <w:r>
              <w:rPr>
                <w:rFonts w:ascii="Times New Roman" w:hAnsi="Times New Roman" w:eastAsia="宋体"/>
                <w:b/>
                <w:sz w:val="19"/>
              </w:rPr>
              <w:t>处理</w:t>
            </w:r>
          </w:p>
        </w:tc>
      </w:tr>
      <w:tr>
        <w:tc>
          <w:tcPr>
            <w:tcW w:type="dxa" w:w="3099"/>
          </w:tcPr>
          <w:p>
            <w:r/>
            <w:r>
              <w:rPr>
                <w:rFonts w:ascii="Times New Roman" w:hAnsi="Times New Roman" w:eastAsia="宋体"/>
                <w:b w:val="0"/>
                <w:sz w:val="19"/>
              </w:rPr>
              <w:t>启动后空白窗口</w:t>
            </w:r>
          </w:p>
        </w:tc>
        <w:tc>
          <w:tcPr>
            <w:tcW w:type="dxa" w:w="3099"/>
          </w:tcPr>
          <w:p>
            <w:r/>
            <w:r>
              <w:rPr>
                <w:rFonts w:ascii="Times New Roman" w:hAnsi="Times New Roman" w:eastAsia="宋体"/>
                <w:b w:val="0"/>
                <w:sz w:val="19"/>
              </w:rPr>
              <w:t>本机服务未起来</w:t>
            </w:r>
          </w:p>
        </w:tc>
        <w:tc>
          <w:tcPr>
            <w:tcW w:type="dxa" w:w="3099"/>
          </w:tcPr>
          <w:p>
            <w:r/>
            <w:r>
              <w:rPr>
                <w:rFonts w:ascii="Times New Roman" w:hAnsi="Times New Roman" w:eastAsia="宋体"/>
                <w:b w:val="0"/>
                <w:sz w:val="19"/>
              </w:rPr>
              <w:t>查看 `%TEMP%\od-shell.log`，重启软件</w:t>
            </w:r>
          </w:p>
        </w:tc>
      </w:tr>
      <w:tr>
        <w:tc>
          <w:tcPr>
            <w:tcW w:type="dxa" w:w="3099"/>
          </w:tcPr>
          <w:p>
            <w:r/>
            <w:r>
              <w:rPr>
                <w:rFonts w:ascii="Times New Roman" w:hAnsi="Times New Roman" w:eastAsia="宋体"/>
                <w:b w:val="0"/>
                <w:sz w:val="19"/>
              </w:rPr>
              <w:t>提示“未配置端点”</w:t>
            </w:r>
          </w:p>
        </w:tc>
        <w:tc>
          <w:tcPr>
            <w:tcW w:type="dxa" w:w="3099"/>
          </w:tcPr>
          <w:p>
            <w:r/>
            <w:r>
              <w:rPr>
                <w:rFonts w:ascii="Times New Roman" w:hAnsi="Times New Roman" w:eastAsia="宋体"/>
                <w:b w:val="0"/>
                <w:sz w:val="19"/>
              </w:rPr>
              <w:t>未填连接设置</w:t>
            </w:r>
          </w:p>
        </w:tc>
        <w:tc>
          <w:tcPr>
            <w:tcW w:type="dxa" w:w="3099"/>
          </w:tcPr>
          <w:p>
            <w:r/>
            <w:r>
              <w:rPr>
                <w:rFonts w:ascii="Times New Roman" w:hAnsi="Times New Roman" w:eastAsia="宋体"/>
                <w:b w:val="0"/>
                <w:sz w:val="19"/>
              </w:rPr>
              <w:t>右上角齿轮配置</w:t>
            </w:r>
          </w:p>
        </w:tc>
      </w:tr>
      <w:tr>
        <w:tc>
          <w:tcPr>
            <w:tcW w:type="dxa" w:w="3099"/>
          </w:tcPr>
          <w:p>
            <w:r/>
            <w:r>
              <w:rPr>
                <w:rFonts w:ascii="Times New Roman" w:hAnsi="Times New Roman" w:eastAsia="宋体"/>
                <w:b w:val="0"/>
                <w:sz w:val="19"/>
              </w:rPr>
              <w:t>提示“不支持看图”</w:t>
            </w:r>
          </w:p>
        </w:tc>
        <w:tc>
          <w:tcPr>
            <w:tcW w:type="dxa" w:w="3099"/>
          </w:tcPr>
          <w:p>
            <w:r/>
            <w:r>
              <w:rPr>
                <w:rFonts w:ascii="Times New Roman" w:hAnsi="Times New Roman" w:eastAsia="宋体"/>
                <w:b w:val="0"/>
                <w:sz w:val="19"/>
              </w:rPr>
              <w:t>所选模型无视觉能力</w:t>
            </w:r>
          </w:p>
        </w:tc>
        <w:tc>
          <w:tcPr>
            <w:tcW w:type="dxa" w:w="3099"/>
          </w:tcPr>
          <w:p>
            <w:r/>
            <w:r>
              <w:rPr>
                <w:rFonts w:ascii="Times New Roman" w:hAnsi="Times New Roman" w:eastAsia="宋体"/>
                <w:b w:val="0"/>
                <w:sz w:val="19"/>
              </w:rPr>
              <w:t>换模型，或改为文字描述</w:t>
            </w:r>
          </w:p>
        </w:tc>
      </w:tr>
      <w:tr>
        <w:tc>
          <w:tcPr>
            <w:tcW w:type="dxa" w:w="3099"/>
          </w:tcPr>
          <w:p>
            <w:r/>
            <w:r>
              <w:rPr>
                <w:rFonts w:ascii="Times New Roman" w:hAnsi="Times New Roman" w:eastAsia="宋体"/>
                <w:b w:val="0"/>
                <w:sz w:val="19"/>
              </w:rPr>
              <w:t>生成很慢</w:t>
            </w:r>
          </w:p>
        </w:tc>
        <w:tc>
          <w:tcPr>
            <w:tcW w:type="dxa" w:w="3099"/>
          </w:tcPr>
          <w:p>
            <w:r/>
            <w:r>
              <w:rPr>
                <w:rFonts w:ascii="Times New Roman" w:hAnsi="Times New Roman" w:eastAsia="宋体"/>
                <w:b w:val="0"/>
                <w:sz w:val="19"/>
              </w:rPr>
              <w:t>校验未过进入修复轮次</w:t>
            </w:r>
          </w:p>
        </w:tc>
        <w:tc>
          <w:tcPr>
            <w:tcW w:type="dxa" w:w="3099"/>
          </w:tcPr>
          <w:p>
            <w:r/>
            <w:r>
              <w:rPr>
                <w:rFonts w:ascii="Times New Roman" w:hAnsi="Times New Roman" w:eastAsia="宋体"/>
                <w:b w:val="0"/>
                <w:sz w:val="19"/>
              </w:rPr>
              <w:t>属正常；3 分钟以上再看日志</w:t>
            </w:r>
          </w:p>
        </w:tc>
      </w:tr>
      <w:tr>
        <w:tc>
          <w:tcPr>
            <w:tcW w:type="dxa" w:w="3099"/>
          </w:tcPr>
          <w:p>
            <w:r/>
            <w:r>
              <w:rPr>
                <w:rFonts w:ascii="Times New Roman" w:hAnsi="Times New Roman" w:eastAsia="宋体"/>
                <w:b w:val="0"/>
                <w:sz w:val="19"/>
              </w:rPr>
              <w:t>导出目录打不开</w:t>
            </w:r>
          </w:p>
        </w:tc>
        <w:tc>
          <w:tcPr>
            <w:tcW w:type="dxa" w:w="3099"/>
          </w:tcPr>
          <w:p>
            <w:r/>
            <w:r>
              <w:rPr>
                <w:rFonts w:ascii="Times New Roman" w:hAnsi="Times New Roman" w:eastAsia="宋体"/>
                <w:b w:val="0"/>
                <w:sz w:val="19"/>
              </w:rPr>
              <w:t>文档目录被重定向</w:t>
            </w:r>
          </w:p>
        </w:tc>
        <w:tc>
          <w:tcPr>
            <w:tcW w:type="dxa" w:w="3099"/>
          </w:tcPr>
          <w:p>
            <w:r/>
            <w:r>
              <w:rPr>
                <w:rFonts w:ascii="Times New Roman" w:hAnsi="Times New Roman" w:eastAsia="宋体"/>
                <w:b w:val="0"/>
                <w:sz w:val="19"/>
              </w:rPr>
              <w:t>用界面「打开导出文件夹」按钮</w:t>
            </w:r>
          </w:p>
        </w:tc>
      </w:tr>
      <w:tr>
        <w:tc>
          <w:tcPr>
            <w:tcW w:type="dxa" w:w="3099"/>
          </w:tcPr>
          <w:p>
            <w:r/>
            <w:r>
              <w:rPr>
                <w:rFonts w:ascii="Times New Roman" w:hAnsi="Times New Roman" w:eastAsia="宋体"/>
                <w:b w:val="0"/>
                <w:sz w:val="19"/>
              </w:rPr>
              <w:t>杀毒软件报毒</w:t>
            </w:r>
          </w:p>
        </w:tc>
        <w:tc>
          <w:tcPr>
            <w:tcW w:type="dxa" w:w="3099"/>
          </w:tcPr>
          <w:p>
            <w:r/>
            <w:r>
              <w:rPr>
                <w:rFonts w:ascii="Times New Roman" w:hAnsi="Times New Roman" w:eastAsia="宋体"/>
                <w:b w:val="0"/>
                <w:sz w:val="19"/>
              </w:rPr>
              <w:t>未签名 exe 的常见误报</w:t>
            </w:r>
          </w:p>
        </w:tc>
        <w:tc>
          <w:tcPr>
            <w:tcW w:type="dxa" w:w="3099"/>
          </w:tcPr>
          <w:p>
            <w:r/>
            <w:r>
              <w:rPr>
                <w:rFonts w:ascii="Times New Roman" w:hAnsi="Times New Roman" w:eastAsia="宋体"/>
                <w:b w:val="0"/>
                <w:sz w:val="19"/>
              </w:rPr>
              <w:t>加入信任，或使用绿色版解压后运行</w:t>
            </w:r>
          </w:p>
        </w:tc>
      </w:tr>
    </w:tbl>
    <w:p>
      <w:pPr>
        <w:spacing w:before="160" w:after="80"/>
      </w:pPr>
      <w:r>
        <w:rPr>
          <w:rFonts w:ascii="Times New Roman" w:hAnsi="Times New Roman" w:eastAsia="黑体"/>
          <w:b/>
          <w:sz w:val="26"/>
        </w:rPr>
        <w:t>九、版本升级</w:t>
      </w:r>
    </w:p>
    <w:p>
      <w:pPr>
        <w:pStyle w:val="ListNumber"/>
        <w:spacing w:after="40"/>
      </w:pPr>
      <w:r>
        <w:rPr>
          <w:rFonts w:ascii="Times New Roman" w:hAnsi="Times New Roman" w:eastAsia="宋体"/>
          <w:b w:val="0"/>
          <w:sz w:val="21"/>
        </w:rPr>
        <w:t>直接运行新版本安装包覆盖安装，用户数据不受影响；</w:t>
      </w:r>
    </w:p>
    <w:p>
      <w:pPr>
        <w:pStyle w:val="ListNumber"/>
        <w:spacing w:after="40"/>
      </w:pPr>
      <w:r>
        <w:rPr>
          <w:rFonts w:ascii="Times New Roman" w:hAnsi="Times New Roman" w:eastAsia="宋体"/>
          <w:b w:val="0"/>
          <w:sz w:val="21"/>
        </w:rPr>
        <w:t>升级后首次启动会自动迁移旧版数据（知识卡从旧目录复制、账本按结构版本迁移）；</w:t>
      </w:r>
    </w:p>
    <w:p>
      <w:pPr>
        <w:pStyle w:val="ListNumber"/>
        <w:spacing w:after="40"/>
      </w:pPr>
      <w:r>
        <w:rPr>
          <w:rFonts w:ascii="Times New Roman" w:hAnsi="Times New Roman" w:eastAsia="宋体"/>
          <w:b w:val="0"/>
          <w:sz w:val="21"/>
        </w:rPr>
        <w:t>升级前建议备份 `%APPDATA%\xiaofeiyu-physics-animation\data\`。</w:t>
      </w:r>
    </w:p>
    <w:p>
      <w:pPr>
        <w:spacing w:before="160" w:after="80"/>
      </w:pPr>
      <w:r>
        <w:rPr>
          <w:rFonts w:ascii="Times New Roman" w:hAnsi="Times New Roman" w:eastAsia="黑体"/>
          <w:b/>
          <w:sz w:val="26"/>
        </w:rPr>
        <w:t>十、回滚</w:t>
      </w:r>
    </w:p>
    <w:p>
      <w:pPr>
        <w:pStyle w:val="ListNumber"/>
        <w:spacing w:after="40"/>
      </w:pPr>
      <w:r>
        <w:rPr>
          <w:rFonts w:ascii="Times New Roman" w:hAnsi="Times New Roman" w:eastAsia="宋体"/>
          <w:b w:val="0"/>
          <w:sz w:val="21"/>
        </w:rPr>
        <w:t>卸载当前版本；</w:t>
      </w:r>
    </w:p>
    <w:p>
      <w:pPr>
        <w:pStyle w:val="ListNumber"/>
        <w:spacing w:after="40"/>
      </w:pPr>
      <w:r>
        <w:rPr>
          <w:rFonts w:ascii="Times New Roman" w:hAnsi="Times New Roman" w:eastAsia="宋体"/>
          <w:b w:val="0"/>
          <w:sz w:val="21"/>
        </w:rPr>
        <w:t>安装上一版本安装包；</w:t>
      </w:r>
    </w:p>
    <w:p>
      <w:pPr>
        <w:pStyle w:val="ListNumber"/>
        <w:spacing w:after="40"/>
      </w:pPr>
      <w:r>
        <w:rPr>
          <w:rFonts w:ascii="Times New Roman" w:hAnsi="Times New Roman" w:eastAsia="宋体"/>
          <w:b w:val="0"/>
          <w:sz w:val="21"/>
        </w:rPr>
        <w:t>若账本结构已升级，旧版本可能无法读取新库——此时用升级前的备份恢复 `history.db`。</w:t>
      </w:r>
    </w:p>
    <w:p>
      <w:pPr>
        <w:spacing w:before="160" w:after="80"/>
      </w:pPr>
      <w:r>
        <w:rPr>
          <w:rFonts w:ascii="Times New Roman" w:hAnsi="Times New Roman" w:eastAsia="黑体"/>
          <w:b/>
          <w:sz w:val="26"/>
        </w:rPr>
        <w:t>十一、运维建议</w:t>
      </w:r>
    </w:p>
    <w:tbl>
      <w:tblPr>
        <w:tblStyle w:val="TableGrid"/>
        <w:tblW w:type="auto" w:w="0"/>
        <w:tblLook w:firstColumn="1" w:firstRow="1" w:lastColumn="0" w:lastRow="0" w:noHBand="0" w:noVBand="1" w:val="04A0"/>
      </w:tblPr>
      <w:tblGrid>
        <w:gridCol w:w="4649"/>
        <w:gridCol w:w="4649"/>
      </w:tblGrid>
      <w:tr>
        <w:tc>
          <w:tcPr>
            <w:tcW w:type="dxa" w:w="4649"/>
          </w:tcPr>
          <w:p>
            <w:r/>
            <w:r>
              <w:rPr>
                <w:rFonts w:ascii="Times New Roman" w:hAnsi="Times New Roman" w:eastAsia="宋体"/>
                <w:b/>
                <w:sz w:val="19"/>
              </w:rPr>
              <w:t>项</w:t>
            </w:r>
          </w:p>
        </w:tc>
        <w:tc>
          <w:tcPr>
            <w:tcW w:type="dxa" w:w="4649"/>
          </w:tcPr>
          <w:p>
            <w:r/>
            <w:r>
              <w:rPr>
                <w:rFonts w:ascii="Times New Roman" w:hAnsi="Times New Roman" w:eastAsia="宋体"/>
                <w:b/>
                <w:sz w:val="19"/>
              </w:rPr>
              <w:t>建议</w:t>
            </w:r>
          </w:p>
        </w:tc>
      </w:tr>
      <w:tr>
        <w:tc>
          <w:tcPr>
            <w:tcW w:type="dxa" w:w="4649"/>
          </w:tcPr>
          <w:p>
            <w:r/>
            <w:r>
              <w:rPr>
                <w:rFonts w:ascii="Times New Roman" w:hAnsi="Times New Roman" w:eastAsia="宋体"/>
                <w:b w:val="0"/>
                <w:sz w:val="19"/>
              </w:rPr>
              <w:t>备份</w:t>
            </w:r>
          </w:p>
        </w:tc>
        <w:tc>
          <w:tcPr>
            <w:tcW w:type="dxa" w:w="4649"/>
          </w:tcPr>
          <w:p>
            <w:r/>
            <w:r>
              <w:rPr>
                <w:rFonts w:ascii="Times New Roman" w:hAnsi="Times New Roman" w:eastAsia="宋体"/>
                <w:b w:val="0"/>
                <w:sz w:val="19"/>
              </w:rPr>
              <w:t>每月备份 `data\` 目录一次</w:t>
            </w:r>
          </w:p>
        </w:tc>
      </w:tr>
      <w:tr>
        <w:tc>
          <w:tcPr>
            <w:tcW w:type="dxa" w:w="4649"/>
          </w:tcPr>
          <w:p>
            <w:r/>
            <w:r>
              <w:rPr>
                <w:rFonts w:ascii="Times New Roman" w:hAnsi="Times New Roman" w:eastAsia="宋体"/>
                <w:b w:val="0"/>
                <w:sz w:val="19"/>
              </w:rPr>
              <w:t>日志</w:t>
            </w:r>
          </w:p>
        </w:tc>
        <w:tc>
          <w:tcPr>
            <w:tcW w:type="dxa" w:w="4649"/>
          </w:tcPr>
          <w:p>
            <w:r/>
            <w:r>
              <w:rPr>
                <w:rFonts w:ascii="Times New Roman" w:hAnsi="Times New Roman" w:eastAsia="宋体"/>
                <w:b w:val="0"/>
                <w:sz w:val="19"/>
              </w:rPr>
              <w:t>出问题时收集 `开源日志\` 整个文件夹与 `%TEMP%\od-shell.log`</w:t>
            </w:r>
          </w:p>
        </w:tc>
      </w:tr>
      <w:tr>
        <w:tc>
          <w:tcPr>
            <w:tcW w:type="dxa" w:w="4649"/>
          </w:tcPr>
          <w:p>
            <w:r/>
            <w:r>
              <w:rPr>
                <w:rFonts w:ascii="Times New Roman" w:hAnsi="Times New Roman" w:eastAsia="宋体"/>
                <w:b w:val="0"/>
                <w:sz w:val="19"/>
              </w:rPr>
              <w:t>磁盘</w:t>
            </w:r>
          </w:p>
        </w:tc>
        <w:tc>
          <w:tcPr>
            <w:tcW w:type="dxa" w:w="4649"/>
          </w:tcPr>
          <w:p>
            <w:r/>
            <w:r>
              <w:rPr>
                <w:rFonts w:ascii="Times New Roman" w:hAnsi="Times New Roman" w:eastAsia="宋体"/>
                <w:b w:val="0"/>
                <w:sz w:val="19"/>
              </w:rPr>
              <w:t>导出目录定期清理，GIF 单文件约 2–8 MB</w:t>
            </w:r>
          </w:p>
        </w:tc>
      </w:tr>
      <w:tr>
        <w:tc>
          <w:tcPr>
            <w:tcW w:type="dxa" w:w="4649"/>
          </w:tcPr>
          <w:p>
            <w:r/>
            <w:r>
              <w:rPr>
                <w:rFonts w:ascii="Times New Roman" w:hAnsi="Times New Roman" w:eastAsia="宋体"/>
                <w:b w:val="0"/>
                <w:sz w:val="19"/>
              </w:rPr>
              <w:t>安全</w:t>
            </w:r>
          </w:p>
        </w:tc>
        <w:tc>
          <w:tcPr>
            <w:tcW w:type="dxa" w:w="4649"/>
          </w:tcPr>
          <w:p>
            <w:r/>
            <w:r>
              <w:rPr>
                <w:rFonts w:ascii="Times New Roman" w:hAnsi="Times New Roman" w:eastAsia="宋体"/>
                <w:b w:val="0"/>
                <w:sz w:val="19"/>
              </w:rPr>
              <w:t>密钥只存在本机，不要写入任何导出物或截图</w:t>
            </w:r>
          </w:p>
        </w:tc>
      </w:tr>
    </w:tbl>
    <w:sectPr w:rsidR="00FC693F" w:rsidRPr="0006063C" w:rsidSect="00034616">
      <w:pgSz w:w="11906" w:h="16838"/>
      <w:pgMar w:top="1247" w:right="1247" w:bottom="1134" w:left="1361" w:header="720" w:footer="720" w:gutter="0"/>
      <w:cols w:space="720"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font w:name="Symbol">
    <w:panose1 w:val="00000000000000000000"/>
    <w:charset w:val="02"/>
    <w:family w:val="auto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auto"/>
    <w:pitch w:val="variable"/>
    <w:sig w:usb0="E0002AFF" w:usb1="C0007841" w:usb2="00000009" w:usb3="00000000" w:csb0="000001FF" w:csb1="00000000"/>
  </w:font>
  <w:font w:name="Cambria">
    <w:panose1 w:val="02040503050406030204"/>
    <w:charset w:val="00"/>
    <w:family w:val="auto"/>
    <w:pitch w:val="variable"/>
    <w:sig w:usb0="E00002FF" w:usb1="400004FF" w:usb2="00000000" w:usb3="00000000" w:csb0="0000019F" w:csb1="00000000"/>
  </w:font>
  <w:font w:name="ＭＳ 明朝">
    <w:panose1 w:val="00000000000000000000"/>
    <w:charset w:val="80"/>
    <w:family w:val="roman"/>
    <w:notTrueType/>
    <w:pitch w:val="fixed"/>
    <w:sig w:usb0="00000001" w:usb1="08070000" w:usb2="00000010" w:usb3="00000000" w:csb0="00020000" w:csb1="00000000"/>
  </w:font>
  <w:font w:name="Calibri">
    <w:panose1 w:val="020F0502020204030204"/>
    <w:charset w:val="00"/>
    <w:family w:val="auto"/>
    <w:pitch w:val="variable"/>
    <w:sig w:usb0="E10002FF" w:usb1="4000ACFF" w:usb2="00000009" w:usb3="00000000" w:csb0="0000019F" w:csb1="00000000"/>
  </w:font>
  <w:font w:name="ＭＳ ゴシック">
    <w:panose1 w:val="00000000000000000000"/>
    <w:charset w:val="80"/>
    <w:family w:val="modern"/>
    <w:notTrueType/>
    <w:pitch w:val="fixed"/>
    <w:sig w:usb0="00000001" w:usb1="08070000" w:usb2="00000010" w:usb3="00000000" w:csb0="00020000" w:csb1="00000000"/>
  </w:font>
  <w:font w:name="Courier">
    <w:panose1 w:val="02000500000000000000"/>
    <w:charset w:val="00"/>
    <w:family w:val="auto"/>
    <w:pitch w:val="variable"/>
    <w:sig w:usb0="00000003" w:usb1="00000000" w:usb2="00000000" w:usb3="00000000" w:csb0="00000001" w:csb1="00000000"/>
  </w:font>
  <w:font w:name="Arial">
    <w:panose1 w:val="020B0604020202020204"/>
    <w:charset w:val="00"/>
    <w:family w:val="auto"/>
    <w:pitch w:val="variable"/>
    <w:sig w:usb0="E0002AFF" w:usb1="C0007843" w:usb2="00000009" w:usb3="00000000" w:csb0="000001FF" w:csb1="00000000"/>
  </w:font>
</w:fonts>
</file>

<file path=word/numbering.xml><?xml version="1.0" encoding="utf-8"?>
<w:numbering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abstractNum w:abstractNumId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>
    <w:abstractNumId w:val="8"/>
  </w:num>
  <w:num w:numId="2">
    <w:abstractNumId w:val="6"/>
  </w:num>
  <w:num w:numId="3">
    <w:abstractNumId w:val="5"/>
  </w:num>
  <w:num w:numId="4">
    <w:abstractNumId w:val="4"/>
  </w:num>
  <w:num w:numId="5">
    <w:abstractNumId w:val="7"/>
  </w:num>
  <w:num w:numId="6">
    <w:abstractNumId w:val="3"/>
  </w:num>
  <w:num w:numId="7">
    <w:abstractNumId w:val="2"/>
  </w:num>
  <w:num w:numId="8">
    <w:abstractNumId w:val="1"/>
  </w:num>
  <w:num w:numId="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sl="http://schemas.openxmlformats.org/schemaLibrary/2006/main" mc:Ignorable="w14">
  <w:zoom w:val="bestFit"/>
  <w:proofState w:spelling="clean" w:grammar="clean"/>
  <w:defaultTabStop w:val="720"/>
  <w:characterSpacingControl w:val="doNotCompress"/>
  <w:savePreviewPicture/>
  <w:compat>
    <w:useFELayout/>
    <w:compatSetting w:name="compatibilityMode" w:uri="http://schemas.microsoft.com/office/word" w:val="14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</w:compat>
  <w:rsids>
    <w:rsidRoot w:val="00B47730"/>
    <w:rsid w:val="00034616"/>
    <w:rsid w:val="0006063C"/>
    <w:rsid w:val="0015074B"/>
    <w:rsid w:val="0029639D"/>
    <w:rsid w:val="00326F90"/>
    <w:rsid w:val="00AA1D8D"/>
    <w:rsid w:val="00B47730"/>
    <w:rsid w:val="00CB0664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7"/>
    <o:shapelayout v:ext="edit">
      <o:idmap v:ext="edit" data="1"/>
    </o:shapelayout>
  </w:shapeDefaults>
  <w:decimalSymbol w:val="."/>
  <w:listSeparator w:val=","/>
  <w14:docId w14:val="24062061"/>
  <w14:defaultImageDpi w14:val="300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  <w:pPr>
      <w:spacing w:after="80" w:line="324" w:lineRule="auto"/>
    </w:pPr>
    <w:rPr>
      <w:rFonts w:ascii="Times New Roman" w:hAnsi="Times New Roman" w:eastAsia="宋体"/>
      <w:sz w:val="21"/>
    </w:rPr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HeaderChar">
    <w:name w:val="Header Char"/>
    <w:basedOn w:val="DefaultParagraphFont"/>
    <w:link w:val="Header"/>
    <w:uiPriority w:val="99"/>
    <w:rsid w:val="00E618BF"/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FooterChar">
    <w:name w:val="Footer Char"/>
    <w:basedOn w:val="DefaultParagraphFont"/>
    <w:link w:val="Footer"/>
    <w:uiPriority w:val="99"/>
    <w:rsid w:val="00E618B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stylesWithEffects.xml><?xml version="1.0" encoding="utf-8"?>
<w:styles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allowPNG/>
  <w:doNotSaveAsSingleFile/>
</w:webSettings>
</file>

<file path=word/_rels/document.xml.rels><?xml version='1.0' encoding='UTF-8' standalone='yes'?>
<Relationships xmlns="http://schemas.openxmlformats.org/package/2006/relationships"><Relationship Id="rId3" Type="http://schemas.openxmlformats.org/officeDocument/2006/relationships/styles" Target="styles.xml"/><Relationship Id="rId4" Type="http://schemas.microsoft.com/office/2007/relationships/stylesWithEffects" Target="stylesWithEffects.xml"/><Relationship Id="rId5" Type="http://schemas.openxmlformats.org/officeDocument/2006/relationships/settings" Target="settings.xml"/><Relationship Id="rId6" Type="http://schemas.openxmlformats.org/officeDocument/2006/relationships/webSettings" Target="webSettings.xml"/><Relationship Id="rId7" Type="http://schemas.openxmlformats.org/officeDocument/2006/relationships/fontTable" Target="fontTable.xml"/><Relationship Id="rId8" Type="http://schemas.openxmlformats.org/officeDocument/2006/relationships/theme" Target="theme/theme1.xml"/><Relationship Id="rId1" Type="http://schemas.openxmlformats.org/officeDocument/2006/relationships/customXml" Target="../customXml/item1.xml"/><Relationship Id="rId2" Type="http://schemas.openxmlformats.org/officeDocument/2006/relationships/numbering" Target="numbering.xm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0</TotalTime>
  <Pages>1</Pages>
  <Words>0</Words>
  <Characters>0</Characters>
  <Application>Microsoft Macintosh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14.0000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python-docx</dc:creator>
  <cp:keywords/>
  <dc:description>generated by python-docx</dc:description>
  <cp:lastModifiedBy/>
  <cp:revision>1</cp:revision>
  <dcterms:created xsi:type="dcterms:W3CDTF">2013-12-23T23:15:00Z</dcterms:created>
  <dcterms:modified xsi:type="dcterms:W3CDTF">2013-12-23T23:15:00Z</dcterms:modified>
  <cp:category/>
</cp:coreProperties>
</file>