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Times New Roman" w:hAnsi="Times New Roman" w:eastAsia="黑体"/>
          <w:b/>
          <w:sz w:val="32"/>
        </w:rPr>
        <w:t>产品需求文档（PRD）· 小肥鱼物理解题动画软件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项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内容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文档版本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V1.0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编制日期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2026-10-25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阶段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产品设计阶段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软件版本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V1.0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一、产品目标</w:t>
      </w:r>
    </w:p>
    <w:p>
      <w:r>
        <w:rPr>
          <w:rFonts w:ascii="Times New Roman" w:hAnsi="Times New Roman" w:eastAsia="宋体"/>
          <w:b w:val="0"/>
          <w:sz w:val="21"/>
        </w:rPr>
        <w:t>教师输入一道物理题（文字或图片），软件在 3 分钟内产出一段可播放的二维动画，</w:t>
      </w:r>
    </w:p>
    <w:p>
      <w:r>
        <w:rPr>
          <w:rFonts w:ascii="Times New Roman" w:hAnsi="Times New Roman" w:eastAsia="宋体"/>
          <w:b w:val="0"/>
          <w:sz w:val="21"/>
        </w:rPr>
        <w:t>并附一份校验报告；动画可按讲解步骤暂停、跳转，最终可导出为单文件网页或 GIF。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二、用户场景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场景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触发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期望结果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备课时做演示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明天要讲传送带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一条能投屏播放的动画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课堂上临时讲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学生问“为什么共速后摩擦力反向”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快速生成，按步骤讲到那一步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课后发资料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学生要复习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导出一个双击就能播的网页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三、信息架构</w:t>
      </w:r>
    </w:p>
    <w:p>
      <w:r>
        <w:rPr>
          <w:rFonts w:ascii="Times New Roman" w:hAnsi="Times New Roman" w:eastAsia="宋体"/>
          <w:b w:val="0"/>
          <w:sz w:val="21"/>
        </w:rPr>
        <w:t>顶部导航四个入口：</w:t>
      </w:r>
      <w:r>
        <w:rPr>
          <w:rFonts w:ascii="Times New Roman" w:hAnsi="Times New Roman" w:eastAsia="宋体"/>
          <w:b/>
          <w:sz w:val="21"/>
        </w:rPr>
        <w:t>解题 / 动画 / 设置 / 导出（菜单）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r>
        <w:rPr>
          <w:rFonts w:ascii="Times New Roman" w:hAnsi="Times New Roman" w:eastAsia="宋体"/>
          <w:b w:val="0"/>
          <w:sz w:val="21"/>
        </w:rPr>
        <w:t>三者分工：解题页负责“生成”，动画页负责“讲解”，设置页负责“调讲法”，导出负责“带走”。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四、核心流程</w:t>
      </w:r>
    </w:p>
    <w:p>
      <w:r>
        <w:rPr>
          <w:rFonts w:ascii="Times New Roman" w:hAnsi="Times New Roman" w:eastAsia="宋体"/>
          <w:b w:val="0"/>
          <w:sz w:val="21"/>
        </w:rPr>
        <w:t>生成链固定为八个阶段：</w:t>
      </w:r>
    </w:p>
    <w:p>
      <w:pPr>
        <w:spacing w:after="0" w:line="240" w:lineRule="auto"/>
      </w:pPr>
      <w:r>
        <w:rPr>
          <w:rFonts w:ascii="Courier New" w:hAnsi="Courier New" w:eastAsia="宋体"/>
          <w:b w:val="0"/>
          <w:sz w:val="18"/>
        </w:rPr>
        <w:t>读题 → 解题 → 分步讲解 ∥ 物理分析 → 编写绘制代码 → 干跑校验 → 修复 → 步骤对齐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阶段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产出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失败时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读题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题面转写、元件与场景判定、几何转写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停，报错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解题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解题过程文本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停，报错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分步讲解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步骤标题与公式（不含时间）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与物理分析并行，单独失败不影响另一支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物理分析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每段运动方程（生成运动代码的唯一来源）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停，报错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编写绘制代码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逐帧绘制函数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进入修复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干跑校验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九项判据结果 + 试运行帧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未通过进入修复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修复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只重画画面（≤3 轮）或重算物理（≤2 轮）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未收敛则带告警交付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步骤对齐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每个讲解步骤对应的动画时间段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失败按比例回退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五、功能需求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3"/>
        </w:rPr>
        <w:t>5.1 解题页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编号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需求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F-01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文字题目输入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支持粘贴多行文本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F-02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图片题目输入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支持 PNG/JPG，单张 ≤15 MB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F-03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图文混合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图片转写结果与文字题面合并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F-04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连接设置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配置接口地址、模型名、密钥；未配置时可用内置示例题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F-05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生成过程展示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阶段大标题 + 阶段插画 + 进度事件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F-06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校验报告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结论（通过/告警/未通过）+ 逐条结果 + 定位信息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F-07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知识卡依据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列出本次命中的卡片与命中原因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黑体"/>
          <w:b/>
          <w:sz w:val="23"/>
        </w:rPr>
        <w:t>5.2 动画页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编号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需求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F-08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播放控制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播放/暂停、进度拖动、倍速（6 档预设 + 0.1–20 倍自定义）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F-09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步骤联动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点步骤跳时间；拖时间自动选步骤；可关闭联动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F-10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曲线图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横轴为真实物理时间，与画布联动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F-11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矢量开关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速度/加速度/受力三组矢量独立开关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黑体"/>
          <w:b/>
          <w:sz w:val="23"/>
        </w:rPr>
        <w:t>5.3 设置页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编号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需求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F-12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知识卡管理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元件卡/场景卡/规范卡：开关、编辑、新建、导入导出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F-13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提示词卡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八个阶段的提示词可逐份编辑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F-14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本地规则卡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清洗规则、渲染规则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F-15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保存/恢复/重读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保存到本机（写前备份）、恢复本版内置、以磁盘为准刷新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黑体"/>
          <w:b/>
          <w:sz w:val="23"/>
        </w:rPr>
        <w:t>5.4 导出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编号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需求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F-16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导出单文件网页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自包含、离线可播、无外链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F-17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导出 GIF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960×540、25 帧/秒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F-18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打开导出文件夹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一键定位产物目录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六、非功能需求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类别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要求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运行形态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Windows 10/11 x64 桌面应用，绿色版可免安装运行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数据安全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题目、密钥、导出物全部留在本机；仅在生成时访问用户自备的模型接口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稳定性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单题生成失败不得导致软件退出；异常必须给出可操作的提示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性能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单题生成 ≤3 分钟（含最多 3 轮修复）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离线可用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除模型调用外，全流程可离线运行；导出的网页离线可播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可维护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判据、门禁、生成链的口径集中定义，改动需通过自动化校验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七、验收标准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1"/>
        </w:rPr>
        <w:t>八阶段链路可完整跑通，任一阶段失败都有明确报错；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1"/>
        </w:rPr>
        <w:t>每次生成都有校验报告，未通过项可定位到具体检查号与位置；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1"/>
        </w:rPr>
        <w:t>步骤与动画时间双向联动，点步骤必然跳到对应时刻；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1"/>
        </w:rPr>
        <w:t>导出的网页在断网机器上双击可播；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1"/>
        </w:rPr>
        <w:t>生成结果在同一道题上重复运行，运动结论一致。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八、不在本期范围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批量生成、排队；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内置题库（避免第三方题目著作权问题）；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云端账号与同步；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学生端。</w:t>
      </w:r>
    </w:p>
    <w:sectPr w:rsidR="00FC693F" w:rsidRPr="0006063C" w:rsidSect="00034616">
      <w:pgSz w:w="11906" w:h="16838"/>
      <w:pgMar w:top="1247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