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_rels/document.xml.rels" ContentType="application/vnd.openxmlformats-package.relationship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1,2,3*#</w:t>
      </w:r>
      <w:r>
        <w:rPr/>
        <w:t>,</w:t>
      </w:r>
      <w:r>
        <w:rPr>
          <w:rFonts w:hint="eastAsia"/>
        </w:rPr>
        <w:t xml:space="preserve"> Mi Ni Huang4*</w:t>
      </w:r>
      <w:r>
        <w:rPr>
          <w:rFonts w:hint="eastAsia"/>
          <w:shd w:fill="auto" w:val="clear"/>
        </w:rPr>
        <w:t>,</w:t>
      </w:r>
      <w:r>
        <w:rPr>
          <w:shd w:fill="auto" w:val="clear"/>
        </w:rPr>
        <w:t xml:space="preserve"> Xue Ming Wu1, </w:t>
      </w:r>
      <w:r>
        <w:rPr/>
        <w:t>Qi Zheng</w:t>
      </w:r>
      <w:r>
        <w:rPr>
          <w:rFonts w:hint="eastAsia"/>
        </w:rPr>
        <w:t>1</w:t>
      </w:r>
      <w:r>
        <w:rPr/>
        <w:t>,</w:t>
      </w:r>
      <w:r>
        <w:rPr>
          <w:rFonts w:hint="eastAsia"/>
        </w:rPr>
        <w:t xml:space="preserve"> Arnoud Boot2,3, Shenli Zhang2,3, Szu-Chi Ho2,3, </w:t>
      </w:r>
      <w:r>
        <w:rPr/>
        <w:t>Runtian Yao</w:t>
      </w:r>
      <w:r>
        <w:rPr>
          <w:rFonts w:hint="eastAsia"/>
        </w:rPr>
        <w:t>4</w:t>
      </w:r>
      <w:r>
        <w:rPr/>
        <w:t xml:space="preserve">, </w:t>
      </w:r>
      <w:r>
        <w:rPr>
          <w:rFonts w:hint="eastAsia"/>
        </w:rPr>
        <w:t xml:space="preserve">Ying Yang1, Runxi Shen5, </w:t>
      </w:r>
      <w:r>
        <w:rPr/>
        <w:t>Steven G. Rozen</w:t>
      </w:r>
      <w:r>
        <w:rPr>
          <w:rFonts w:hint="eastAsia"/>
        </w:rPr>
        <w:t>2,3,6,7#</w:t>
      </w:r>
    </w:p>
    <w:p>
      <w:pPr>
        <w:pStyle w:val="authorsandaff"/>
        <w:rPr/>
      </w:pPr>
      <w:r>
        <w:rPr/>
        <w:t>1 Sino-French Hoffmann Institute, School of Basic Medical Sciences, Guangzhou Medical University, Guangzhou, Guangdong 511436, China</w:t>
      </w:r>
    </w:p>
    <w:p>
      <w:pPr>
        <w:pStyle w:val="authorsandaff"/>
        <w:rPr/>
      </w:pPr>
      <w:r>
        <w:rPr>
          <w:rFonts w:hint="eastAsia"/>
        </w:rPr>
        <w:t>2</w:t>
      </w:r>
      <w:r>
        <w:rPr/>
        <w:t xml:space="preserve"> Centre for Computational Biology, Duke–NUS Medical School, 169857 Singapore</w:t>
      </w:r>
    </w:p>
    <w:p>
      <w:pPr>
        <w:pStyle w:val="authorsandaff"/>
        <w:rPr/>
      </w:pPr>
      <w:r>
        <w:rPr>
          <w:rFonts w:hint="eastAsia"/>
        </w:rPr>
        <w:t>3</w:t>
      </w:r>
      <w:r>
        <w:rPr/>
        <w:t xml:space="preserve"> Programme in Cancer and Stem Cell Biology, Duke University–National University of Singapore Medical School (Duke–NUS Medical School), 169857 Singapore  </w:t>
      </w:r>
    </w:p>
    <w:p>
      <w:pPr>
        <w:pStyle w:val="authorsandaff"/>
        <w:rPr/>
      </w:pPr>
      <w:r>
        <w:rPr>
          <w:rFonts w:hint="eastAsia"/>
        </w:rPr>
        <w:t xml:space="preserve">4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5 </w:t>
      </w:r>
      <w:r>
        <w:rPr/>
        <w:t>Imaging Platform, Broad Institute of Harvard and MIT, Cambridge, Massachusetts, United States</w:t>
      </w:r>
    </w:p>
    <w:p>
      <w:pPr>
        <w:pStyle w:val="authorsandaff"/>
        <w:rPr/>
      </w:pPr>
      <w:r>
        <w:rPr>
          <w:rFonts w:hint="eastAsia"/>
        </w:rPr>
        <w:t>6</w:t>
      </w:r>
      <w:r>
        <w:rPr/>
        <w:t xml:space="preserve"> Department of Biostatistics and Bioinformatics, Duke University School of Medicine, Durham, North Carolina, 27710, United States</w:t>
      </w:r>
    </w:p>
    <w:p>
      <w:pPr>
        <w:pStyle w:val="authorsandaff"/>
        <w:rPr/>
      </w:pPr>
      <w:r>
        <w:rPr/>
        <w:t xml:space="preserve">7 Graduate Institute of Biomedical Sciences, Chang Gung University, Taoyuan City, 33302, Taiwan  </w:t>
      </w:r>
    </w:p>
    <w:p>
      <w:pPr>
        <w:pStyle w:val="authorsandaff"/>
        <w:rPr/>
      </w:pPr>
      <w:r>
        <w:rPr/>
        <w:t xml:space="preserve"># Corresponding authors: E-mails: </w:t>
      </w:r>
      <w:hyperlink r:id="rId2">
        <w:r>
          <w:rPr>
            <w:rStyle w:val="Style7"/>
            <w:rFonts w:hint="eastAsia"/>
          </w:rPr>
          <w:t>mo.liu@gzhmu.edu.cn</w:t>
        </w:r>
      </w:hyperlink>
      <w:r>
        <w:rPr>
          <w:rFonts w:hint="eastAsia"/>
        </w:rPr>
        <w:t>, steverozen@pm.me</w:t>
      </w:r>
    </w:p>
    <w:p>
      <w:pPr>
        <w:pStyle w:val="Normal"/>
        <w:rPr/>
      </w:pPr>
      <w:r>
        <w:rPr/>
      </w:r>
      <w:r>
        <w:br w:type="page"/>
      </w:r>
    </w:p>
    <w:p>
      <w:pPr>
        <w:pStyle w:val="Heading1"/>
        <w:spacing w:before="0" w:after="120"/>
        <w:ind w:hanging="0" w:left="0"/>
        <w:rPr>
          <w:rFonts w:hint="eastAsia"/>
        </w:rPr>
      </w:pPr>
      <w:r>
        <w:rPr>
          <w:rFonts w:hint="eastAsia"/>
        </w:rPr>
        <w:t>Abstract</w:t>
      </w:r>
    </w:p>
    <w:p>
      <w:pPr>
        <w:pStyle w:val="normalfirst"/>
        <w:rPr/>
      </w:pPr>
      <w:r>
        <w:rPr/>
        <w:t xml:space="preserve">Mutational signatures can be viewed as latent factors that explain observed mutational spectra and that ideally correspond to specific mutagenic mechanisms. The mutational signaturtes of small insertions and deletions (“indels”) have been under-studied, but Koh, Nanda, and colleagues recently published a new classification of indels into 89 mutation types that enables finer distinctions between signatures than the more widely used classification into 83 types.  </w:t>
      </w:r>
      <w:r>
        <w:rPr>
          <w:shd w:fill="auto" w:val="clear"/>
        </w:rPr>
        <w:t>Here, we analyzed somatic indels in 6,975 whole genomes from 32 cancer types to create comprehensive collections of signatures in both classification schemes. We extracted signatures using methods based on hierarchical Dirichlet processes and on non-negative matrix factorization with consistent results across the two methods. We identified a comprehensive set of 45 &lt;47? now&gt; mutational signatures in the new 89-type classification, including 28 &lt;Now 30?&gt; previously unreported signatures. Although algorithmic translation between signatures in the 83-type and 89-type classification schemes is impossible, we leveraged tumor mutational spectra dominated by individual signatures to exhaustively elucidate the correspondences between signatures in the two classification schemes.  W</w:t>
      </w:r>
      <w:r>
        <w:rPr>
          <w:rFonts w:hint="eastAsia"/>
          <w:shd w:fill="auto" w:val="clear"/>
        </w:rPr>
        <w:t xml:space="preserve">e also used </w:t>
      </w:r>
      <w:r>
        <w:rPr>
          <w:shd w:fill="auto" w:val="clear"/>
        </w:rPr>
        <w:t>cell-line experiments to</w:t>
      </w:r>
      <w:r>
        <w:rPr>
          <w:rFonts w:hint="eastAsia"/>
          <w:shd w:fill="auto" w:val="clear"/>
        </w:rPr>
        <w:t xml:space="preserve"> show that </w:t>
      </w:r>
      <w:r>
        <w:rPr>
          <w:shd w:fill="auto" w:val="clear"/>
        </w:rPr>
        <w:t>one</w:t>
      </w:r>
      <w:r>
        <w:rPr>
          <w:rFonts w:hint="eastAsia"/>
          <w:shd w:fill="auto" w:val="clear"/>
        </w:rPr>
        <w:t xml:space="preserve"> </w:t>
      </w:r>
      <w:r>
        <w:rPr>
          <w:shd w:fill="auto" w:val="clear"/>
        </w:rPr>
        <w:t>novel signature</w:t>
      </w:r>
      <w:r>
        <w:rPr>
          <w:rFonts w:hint="eastAsia"/>
          <w:shd w:fill="auto" w:val="clear"/>
        </w:rPr>
        <w:t xml:space="preserve"> </w:t>
      </w:r>
      <w:r>
        <w:rPr>
          <w:shd w:fill="auto" w:val="clear"/>
        </w:rPr>
        <w:t xml:space="preserve">is caused by transcription-associated mutagenesis by topoisomerase 1 at sites of genomically incorporated ribonucleotides. We provide a web site for exploring these signatures, the relationships between signatures in the two classifications, and signature attributions in specific tumors, and signatures’ relationships to genomic topography. </w:t>
      </w:r>
    </w:p>
    <w:p>
      <w:pPr>
        <w:pStyle w:val="normalfirst"/>
        <w:rPr>
          <w:highlight w:val="none"/>
          <w:shd w:fill="auto" w:val="clear"/>
        </w:rPr>
      </w:pPr>
      <w:r>
        <w:rPr>
          <w:shd w:fill="auto" w:val="clear"/>
        </w:rPr>
        <w:t>(Currently 235 words)</w:t>
      </w:r>
    </w:p>
    <w:p>
      <w:pPr>
        <w:pStyle w:val="normalfirst"/>
        <w:rPr>
          <w:rFonts w:hint="eastAsia"/>
        </w:rPr>
      </w:pPr>
      <w:r>
        <w:rPr>
          <w:rFonts w:hint="eastAsia"/>
        </w:rPr>
      </w:r>
    </w:p>
    <w:p>
      <w:pPr>
        <w:pStyle w:val="normalfirst"/>
        <w:rPr>
          <w:rFonts w:hint="eastAsia"/>
        </w:rPr>
      </w:pPr>
      <w:r>
        <w:rPr>
          <w:rFonts w:hint="eastAsia"/>
        </w:rPr>
      </w:r>
    </w:p>
    <w:p>
      <w:pPr>
        <w:pStyle w:val="normalfirst"/>
        <w:rPr>
          <w:rFonts w:hint="eastAsia"/>
        </w:rPr>
      </w:pPr>
      <w:r>
        <w:rPr>
          <w:rFonts w:hint="eastAsia"/>
        </w:rPr>
      </w:r>
    </w:p>
    <w:p>
      <w:pPr>
        <w:pStyle w:val="normalfirst"/>
        <w:rPr/>
      </w:pPr>
      <w:r>
        <w:rPr>
          <w:rFonts w:hint="eastAsia"/>
        </w:rPr>
        <w:t xml:space="preserve">The 89-type classification offered improved discrimination between different signatures associated with microsatellite instability, and 4 of the novel signatures were associated with microsatellite instability. </w:t>
      </w:r>
    </w:p>
    <w:p>
      <w:pPr>
        <w:pStyle w:val="normalfirst"/>
        <w:rPr>
          <w:rFonts w:hint="eastAsia"/>
        </w:rPr>
      </w:pPr>
      <w:r>
        <w:rPr>
          <w:rFonts w:hint="eastAsia"/>
        </w:rPr>
      </w:r>
    </w:p>
    <w:p>
      <w:pPr>
        <w:pStyle w:val="normalfirst"/>
        <w:rPr>
          <w:rFonts w:hint="eastAsia"/>
          <w:highlight w:val="none"/>
          <w:shd w:fill="FFFF00" w:val="clear"/>
        </w:rPr>
      </w:pPr>
      <w:r>
        <w:rPr>
          <w:rFonts w:hint="eastAsia"/>
          <w:shd w:fill="FFFF00" w:val="clear"/>
        </w:rPr>
        <w:t>Possible additional abstract points</w:t>
      </w:r>
    </w:p>
    <w:p>
      <w:pPr>
        <w:pStyle w:val="normalfirst"/>
        <w:rPr/>
      </w:pPr>
      <w:r>
        <w:rPr/>
        <w:t xml:space="preserve">Prevalences of </w:t>
      </w:r>
      <w:r>
        <w:rPr>
          <w:rFonts w:hint="eastAsia"/>
        </w:rPr>
        <w:t>9</w:t>
      </w:r>
      <w:r>
        <w:rPr/>
        <w:t xml:space="preserve"> signatures differed significantly</w:t>
      </w:r>
      <w:r>
        <w:rPr>
          <w:rFonts w:hint="eastAsia"/>
        </w:rPr>
        <w:t xml:space="preserve"> by </w:t>
      </w:r>
      <w:r>
        <w:rPr/>
        <w:t>gender</w:t>
      </w:r>
      <w:r>
        <w:rPr>
          <w:rFonts w:hint="eastAsia"/>
        </w:rPr>
        <w:t xml:space="preserve"> within particular cancer types</w:t>
      </w:r>
      <w:r>
        <w:rPr/>
        <w:t xml:space="preserve">. </w:t>
      </w:r>
    </w:p>
    <w:p>
      <w:pPr>
        <w:pStyle w:val="normalfirst"/>
        <w:rPr/>
      </w:pPr>
      <w:r>
        <w:rPr>
          <w:rFonts w:hint="eastAsia"/>
        </w:rPr>
        <w:t>E</w:t>
      </w:r>
      <w:r>
        <w:rPr/>
        <w:t xml:space="preserve">xamination of signature contributions to somatic mutations in cancer genes revealed that signatures associated with tobacco smoke exposure account for nearly </w:t>
      </w:r>
      <w:r>
        <w:rPr>
          <w:rFonts w:hint="eastAsia"/>
        </w:rPr>
        <w:t>80</w:t>
      </w:r>
      <w:r>
        <w:rPr/>
        <w:t xml:space="preserve">% of </w:t>
      </w:r>
      <w:r>
        <w:rPr>
          <w:rFonts w:hint="eastAsia"/>
        </w:rPr>
        <w:t>exonic indels</w:t>
      </w:r>
      <w:r>
        <w:rPr/>
        <w:t xml:space="preserve"> in the tumor suppressor gene </w:t>
      </w:r>
      <w:r>
        <w:rPr>
          <w:rFonts w:hint="eastAsia"/>
          <w:i/>
          <w:iCs/>
        </w:rPr>
        <w:t>TP53</w:t>
      </w:r>
      <w:r>
        <w:rPr>
          <w:rFonts w:hint="eastAsia"/>
        </w:rPr>
        <w:t xml:space="preserve"> in lung and l</w:t>
      </w:r>
      <w:r>
        <w:rPr/>
        <w:t>i</w:t>
      </w:r>
      <w:r>
        <w:rPr>
          <w:rFonts w:hint="eastAsia"/>
        </w:rPr>
        <w:t>ver cancers</w:t>
      </w:r>
      <w:r>
        <w:rPr/>
        <w:t xml:space="preserve">. </w:t>
      </w:r>
    </w:p>
    <w:p>
      <w:pPr>
        <w:pStyle w:val="normalfirst"/>
        <w:rPr/>
      </w:pPr>
      <w:r>
        <w:rPr/>
      </w:r>
    </w:p>
    <w:p>
      <w:pPr>
        <w:pStyle w:val="normalfirst"/>
        <w:rPr/>
      </w:pPr>
      <w:r>
        <w:rPr/>
        <w:t xml:space="preserve">This work </w:t>
      </w:r>
      <w:r>
        <w:rPr>
          <w:rFonts w:hint="eastAsia"/>
        </w:rPr>
        <w:t xml:space="preserve">has </w:t>
      </w:r>
      <w:r>
        <w:rPr/>
        <w:t>establishe</w:t>
      </w:r>
      <w:r>
        <w:rPr>
          <w:rFonts w:hint="eastAsia"/>
        </w:rPr>
        <w:t>d</w:t>
      </w:r>
      <w:r>
        <w:rPr/>
        <w:t xml:space="preserve"> an expanded collection of i</w:t>
      </w:r>
      <w:r>
        <w:rPr>
          <w:rFonts w:hint="eastAsia"/>
        </w:rPr>
        <w:t>ndel</w:t>
      </w:r>
      <w:r>
        <w:rPr/>
        <w:t xml:space="preserve"> signatures in both indel classification schemes, validate</w:t>
      </w:r>
      <w:r>
        <w:rPr>
          <w:rFonts w:hint="eastAsia"/>
        </w:rPr>
        <w:t>d</w:t>
      </w:r>
      <w:r>
        <w:rPr/>
        <w:t xml:space="preserve"> a novel signature through functional modeling, elucidate</w:t>
      </w:r>
      <w:r>
        <w:rPr>
          <w:rFonts w:hint="eastAsia"/>
        </w:rPr>
        <w:t>d</w:t>
      </w:r>
      <w:r>
        <w:rPr/>
        <w:t xml:space="preserve"> </w:t>
      </w:r>
      <w:r>
        <w:rPr>
          <w:rFonts w:hint="eastAsia"/>
        </w:rPr>
        <w:t>indel signatures left by defective DNA mismatch repair</w:t>
      </w:r>
      <w:r>
        <w:rPr/>
        <w:t xml:space="preserve">, and has provided insights into biological implications through trait associations. </w:t>
      </w:r>
    </w:p>
    <w:p>
      <w:pPr>
        <w:pStyle w:val="normalfirst"/>
        <w:rPr/>
      </w:pPr>
      <w:r>
        <w:rPr>
          <w:shd w:fill="FFFF00" w:val="clear"/>
        </w:rPr>
        <w:t xml:space="preserve">We provide a web site for exploring these signatures, the relationships between signatures in the two classifications, and signature attributions in specific tumors, and signatures’ relationships to genomic topography. </w:t>
      </w:r>
    </w:p>
    <w:p>
      <w:pPr>
        <w:pStyle w:val="Normal"/>
        <w:rPr/>
      </w:pPr>
      <w:r>
        <w:rPr/>
        <w:t>NOTES: abstract: 425 words; note, nat genet abst limit 150, 4000 words 8 display items</w:t>
      </w:r>
    </w:p>
    <w:p>
      <w:pPr>
        <w:pStyle w:val="Normal"/>
        <w:rPr/>
      </w:pPr>
      <w:r>
        <w:rPr/>
        <w:t>cancer research, 250 words; cancer discovery 150 words; cell genomics, 150 words</w:t>
      </w:r>
    </w:p>
    <w:p>
      <w:pPr>
        <w:pStyle w:val="Normal"/>
        <w:rPr/>
      </w:pPr>
      <w:r>
        <w:rPr/>
        <w:t>genome research 250 words</w:t>
      </w:r>
    </w:p>
    <w:p>
      <w:pPr>
        <w:pStyle w:val="Normal"/>
        <w:rPr/>
      </w:pPr>
      <w:r>
        <w:rPr/>
        <w:t>NOTE: idels → frame shift</w:t>
      </w:r>
    </w:p>
    <w:p>
      <w:pPr>
        <w:pStyle w:val="Normal"/>
        <w:rPr/>
      </w:pPr>
      <w:r>
        <w:rPr/>
        <w:t xml:space="preserve">NOTE: Koh et al. Extracted from tumor types: bladder (n = 347), brain (CNS, n = 392), colorectal (n = 2,146), endometrial (n = 695), lung (n = 958), stomach (n = 181) and skin (n = 56) cancers from the GEL 100,000 Genomes Project35 Strelka (page 1136, top right column)  </w:t>
      </w:r>
      <w:hyperlink r:id="rId3">
        <w:r>
          <w:rPr>
            <w:rStyle w:val="Hyperlink"/>
          </w:rPr>
          <w:t>https://signal.mutationalsignatures.com/explore/main/cancer/signatures?mutationType=3&amp;study=7</w:t>
        </w:r>
      </w:hyperlink>
    </w:p>
    <w:p>
      <w:pPr>
        <w:pStyle w:val="Normal"/>
        <w:rPr/>
      </w:pPr>
      <w:r>
        <w:rPr/>
        <w:t>We extracted from 32 types &gt; 4 times as many (koh extracted from 7)</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Heading1"/>
        <w:spacing w:before="0" w:after="120"/>
        <w:ind w:hanging="0" w:left="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r>
        <w:fldChar w:fldCharType="begin"/>
      </w:r>
      <w:r>
        <w:rPr>
          <w:rStyle w:val="normalfirstChar"/>
          <w:rFonts w:hint="eastAsia"/>
        </w:rPr>
        <w:instrText xml:space="preserve">ADDIN ZOTERO_ITEM CSL_CITATION {"citationID":"myrzr0HC","properties":{"formattedCitation":"(Alexandrov et al. 2014)","plainCitation":"(Alexandrov et al. 2014)","noteIndex":0},"citationItems":[{"id":"LB8OR9DJ/HXLJmVVB","uris":["http://zotero.org/users/14858941/items/RRYFUNRP"],"itemData":{"id":407,"type":"article-journal","DOI":"10.1038/nature12477.Signatures","issue":"7463","page":"415-421","title":"Signatures of mutational processes in human cancer","volume":"500","author":[{"family":"Alexandrov","given":"Ludmil B"},{"family":"Nik-zainal","given":"Serena"},{"family":"Wedge","given":"David C"},{"family":"Aparicio","given":"Samuel A J R"}],"issued":{"date-parts":[["2014"]]}}}],"schema":"https://github.com/citation-style-language/schema/raw/master/csl-citation.json"}</w:instrText>
      </w:r>
      <w:r>
        <w:rPr>
          <w:rStyle w:val="normalfirstChar"/>
          <w:rFonts w:hint="eastAsia"/>
        </w:rPr>
      </w:r>
      <w:r>
        <w:rPr>
          <w:rStyle w:val="normalfirstChar"/>
          <w:rFonts w:hint="eastAsia"/>
        </w:rPr>
        <w:fldChar w:fldCharType="separate"/>
      </w:r>
      <w:r>
        <w:rPr>
          <w:rStyle w:val="normalfirstChar"/>
          <w:rFonts w:hint="eastAsia"/>
        </w:rPr>
      </w:r>
      <w:r>
        <w:rPr/>
        <w:t>(Alexandrov et al. 2014)</w:t>
      </w:r>
      <w:r>
        <w:rPr>
          <w:rStyle w:val="normalfirstChar"/>
          <w:rFonts w:hint="eastAsia"/>
        </w:rPr>
      </w:r>
      <w:r>
        <w:rPr>
          <w:rStyle w:val="normalfirstChar"/>
          <w:rFonts w:hint="eastAsia"/>
        </w:rPr>
        <w:fldChar w:fldCharType="end"/>
      </w:r>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r>
        <w:fldChar w:fldCharType="begin"/>
      </w:r>
      <w:r>
        <w:rPr/>
        <w:instrText xml:space="preserve">ADDIN ZOTERO_ITEM CSL_CITATION {"citationID":"HweOr1Yg","properties":{"formattedCitation":"(Alexandrov et al. 2016; Ng et al. 2017; Dziuba\\uc0\\u324{}ska-Kusibab et al. 2020; Boot et al. 2020)","plainCitation":"(Alexandrov et al. 2016; Ng et al. 2017; Dziubańska-Kusibab et al. 2020; Boot et al. 2020)","noteIndex":0},"citationItems":[{"id":"LB8OR9DJ/EPuF7XX9","uris":["http://zotero.org/users/14858941/items/D7AJ6DEW"],"itemData":{"id":719,"type":"article-journal","abstract":"Tobacco smoking increases the risk of at least 17 classes of human cancer. We analyzed somatic mutations and DNA methylation in 5243 cancers of types for which tobacco smoking confers an elevated risk. Smoking is associated with increased mutation burdens of multiple distinct mutational signatures, which contribute to different extents in different cancers. One of these signatures, mainly found in cancers derived from tissues directly exposed to tobacco smoke, is attributable to misreplication of DNA damage caused by tobacco carcinogens. Others likely reflect indirect activation of DNA editing by APOBEC cytidine deaminases and of an endogenous clocklike mutational process. Smoking is associated with limited differences in methylation. The results are consistent with the proposition that smoking increases cancer risk by increasing the somatic mutation load, although direct evidence for this mechanism is lacking in some smoking-related cancer types.","container-title":"Science","DOI":"10.1126/science.aag0299","ISSN":"10959203","issue":"6312","note":"PMID: 27811275\npublisher: American Association for the Advancement of Science","page":"618-622","title":"Mutational signatures associated with tobacco smoking in human cancer","volume":"354","author":[{"family":"Alexandrov","given":"Ludmil B."},{"family":"Ju","given":"Young Seok"},{"family":"Haase","given":"Kerstin"},{"family":"Van Loo","given":"Peter"},{"family":"Martincorena","given":"Iñigo"},{"family":"Nik-Zainal","given":"Serena"},{"family":"Totoki","given":"Yasushi"},{"family":"Fujimoto","given":"Akihiro"},{"family":"Nakagawa","given":"Hidewaki"},{"family":"Shibata","given":"Tatsuhiro"},{"family":"Campbell","given":"Peter J."},{"family":"Vineis","given":"Paolo"},{"family":"Phillips","given":"David H."},{"family":"Stratton","given":"Michael R."}],"issued":{"date-parts":[["2016",11,4]]}}},{"id":"LB8OR9DJ/9YXwA8Yu","uris":["http://zotero.org/users/14858941/items/MRBGYGMA"],"itemData":{"id":703,"type":"article-journal","abstract":"Many traditional pharmacopeias include Aristolochia and related plants, which contain nephrotoxins and mutagens in the form of aristolochic acids and similar compounds (collectively, AA). AA is implicated in multiple cancer types, sometimes with very high mutational burdens, especially in upper tract urothelial cancers (UTUCs). AA-associated kidney failure and UTUCs are prevalent in Taiwan, but AA's role in hepatocellular carcinomas (HCCs) there remains unexplored. Therefore, we sequenced the whole exomes of 98 HCCs from two hospitals in Taiwan and found that 78% showed the distinctive mutational signature of AA exposure, accounting for most of the nonsilent mutations in known cancer driver genes. We then searched for the AA signature in 1400 HCCs from diverse geographic regions. Consistent with exposure through known herbal medicines, 47% of Chinese HCCs showed the signature, albeit with lower mutation loads than in Taiwan. In addition, 29% of HCCs from Southeast Asia showed the signature. The AA signature was also detected in 13 and 2.7% of HCCs from Korea and Japan as well as in 4.8 and 1.7% of HCCs from North America and Europe, respectively, excluding one U.S. hospital where 22% of 87 \"Asian\" HCCs had the signature. Thus, AA exposure is geographically widespread. Asia, especially Taiwan, appears to be much more extensively affected, which is consistent with other evidence of patterns of AA exposure. We propose that additional measures aimed at primary prevention through avoidance of AA exposure and investigation of possible approaches to secondary prevention are warranted.","title":"Aristolochic acids and their derivatives are widely implicated in liver cancers in Taiwan and throughout Asia","URL":"https://www.science.org","author":[{"family":"Ng","given":"Alvin W T"},{"family":"Poon","given":"Song Ling"},{"family":"Huang","given":"Mi Ni"},{"family":"Lim","given":"Jing Quan"},{"family":"Boot","given":"Arnoud"},{"family":"Yu","given":"Willie"},{"family":"Suzuki","given":"Yuka"},{"family":"Thangaraju","given":"Saranya"},{"family":"Ng","given":"Cedric C Y"},{"family":"Tan","given":"Patrick"},{"family":"Pang","given":"See-Tong"},{"family":"Huang","given":"Hao-Yi"},{"family":"Yu","given":"Ming-Chin"},{"family":"Lee","given":"Po-Huang"},{"family":"Hsieh","given":"Sen-Yung"},{"family":"Chang","given":"Alex Y"},{"family":"Bin","given":"†"},{"family":"Teh","given":"T"},{"family":"Steven","given":"†"},{"family":"Rozen","given":"G"}],"issued":{"date-parts":[["2017"]]}}},{"id":"LB8OR9DJ/lljHfkCg","uris":["http://zotero.org/users/14858941/items/H6T3QXLU"],"itemData":{"id":715,"type":"article-journal","abstract":"The mucosal epithelium is a common target of damage by chronic bacterial infections and the accompanying toxins, and most cancers originate from this tissue. We investigated whether colibactin, a potent genotoxin1 associated with certain strains of Escherichia coli2, creates a specific DNA-damage signature in infected human colorectal cells. Notably, the genomic contexts of colibactin-induced DNA double-strand breaks were enriched for an AT-rich hexameric sequence motif, associated with distinct DNA-shape characteristics. A survey of somatic mutations at colibactin target sites of several thousand cancer genomes revealed notable enrichment of this motif in colorectal cancers. Moreover, the exact double-strand-break loci corresponded with mutational hot spots in cancer genomes, reminiscent of a trinucleotide signature previously identified in healthy colorectal epithelial cells3. The present study provides evidence for the etiological role of colibactin in human cancer.","container-title":"Nature Medicine","DOI":"10.1038/s41591-020-0908-2","ISSN":"1546170X","issue":"7","note":"PMID: 32483361\npublisher: Nature Research","page":"1063-1069","title":"Colibactin DNA-damage signature indicates mutational impact in colorectal cancer","volume":"26","author":[{"family":"Dziubańska-Kusibab","given":"Paulina J."},{"family":"Berger","given":"Hilmar"},{"family":"Battistini","given":"Federica"},{"family":"Bouwman","given":"Britta A.M."},{"family":"Iftekhar","given":"Amina"},{"family":"Katainen","given":"Riku"},{"family":"Cajuso","given":"Tatiana"},{"family":"Crosetto","given":"Nicola"},{"family":"Orozco","given":"Modesto"},{"family":"Aaltonen","given":"Lauri A."},{"family":"Meyer","given":"Thomas F."}],"issued":{"date-parts":[["2020",7,1]]}}},{"id":"LB8OR9DJ/uxRZHAiB","uris":["http://zotero.org/users/14858941/items/52N2VB8F"],"itemData":{"id":709,"type":"article-journal","abstract":"Mutational signatures can reveal the history of mutagenic processes that cells were exposed to before and during tumorigenesis. We expect that as-yet-undiscovered mutational processes will shed further light on mutagenesis leading to carcinogenesis. With this in mind, we analyzed the mutational spectra of 36 Asian oral squamous cell carcinomas. The mutational spectra of two samples from patients who presented with oral bacterial infections showed novel mutational signatures. One of these novel signatures, SBS_AnT, is characterized by a preponderance of thymine mutations, strong transcriptional strand bias, and enrichment for adenines in the 4 bp 5' of mutation sites. The mutational signature described in this manuscript was shown to be caused by colibactin, a bacterial mutagen produced by E. coli carrying the pks-island. Examination of publicly available sequencing data revealed SBS_AnT in 25 tumors from several mucosal tissue types, expanding the list of tissues in which this mutational signature is observed.","container-title":"Genome Research","DOI":"10.1101/gr.255620.119","ISSN":"15495469","issue":"6","note":"PMID: 32661091\npublisher: Cold Spring Harbor Laboratory Press","page":"803-813","title":"Characterization of colibactin-associated mutational signature in an Asian oral squamous cell carcinoma and in other mucosal tumor types","volume":"30","author":[{"family":"Boot","given":"Arnoud"},{"family":"Ng","given":"Alvin W.T."},{"family":"Chong","given":"Fui Teen"},{"family":"Ho","given":"Szu Chi"},{"family":"Yu","given":"Willie"},{"family":"Tan","given":"Daniel S.W."},{"family":"Iyer","given":"N. Gopalakrishna"},{"family":"Roze","given":"Steven G."}],"issued":{"date-parts":[["2020",6,1]]}}}],"schema":"https://github.com/citation-style-language/schema/raw/master/csl-citation.json"}</w:instrText>
      </w:r>
      <w:r>
        <w:rPr/>
      </w:r>
      <w:r>
        <w:rPr/>
        <w:fldChar w:fldCharType="separate"/>
      </w:r>
      <w:r>
        <w:rPr/>
        <w:t>(Alexandrov et al. 2016; Ng et al. 2017; Dziubańska-Kusibab et al. 2020; Boot et al. 2020)</w:t>
      </w:r>
      <w:r>
        <w:rPr/>
      </w:r>
      <w:r>
        <w:rPr/>
        <w:fldChar w:fldCharType="end"/>
      </w:r>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r>
        <w:fldChar w:fldCharType="begin"/>
      </w:r>
      <w:r>
        <w:rPr/>
        <w:instrText xml:space="preserve">ADDIN ZOTERO_ITEM CSL_CITATION {"citationID":"jG8gd0B6","properties":{"formattedCitation":"(Boot et al. 2018; Huang et al. 2017; Kucab et al. 2019; Caipa Garcia et al. 2024; Riva et al. 2020)","plainCitation":"(Boot et al. 2018; Huang et al. 2017; Kucab et al. 2019; Caipa Garcia et al. 2024; Riva et al. 2020)","noteIndex":0},"citationItems":[{"id":"LB8OR9DJ/FhhHsfWG","uris":["http://zotero.org/users/14858941/items/6QYA9AF9"],"itemData":{"id":707,"type":"article-journal","abstract":"Cisplatin reacts with DNA and thereby likely generates a characteristic pattern of somatic mutations, called a mutational signature. Despite widespread use of cisplatin in cancer treatment and its role in contributing to secondary malignancies, its mutational signature has not been delineated. We hypothesize that cisplatin’s mutational signature can serve as a biomarker to identify cisplatin mutagenesis in suspected secondary malignancies. Knowledge of which tissues are at risk of developing cisplatin-induced secondary malignancies could lead to guidelines for noninvasive monitoring for secondary malignancies after cisplatin chemotherapy. We performed whole genome sequencing of 10 independent clones of cisplatin-exposed MCF-10A and HepG2 cells and delineated the patterns of single and dinucleotide mutations in terms of flanking sequence, transcription strand bias, and other characteristics. We used the mSigAct signature presence test and nonnegative matrix factorization to search for cisplatin mutagenesis in hepatocellular carcinomas and esophageal adenocarcinomas. All clones showed highly consistent patterns of single and dinucleotide substitutions. The proportion of dinucleotide substitutions was high: 8.1% of single nucleotide substitutions were part of dinucleotide substitutions, presumably due to cisplatin’s propensity to form intra- and interstrand crosslinks between purine bases in DNA. We identified likely cisplatin exposure in nine hepatocellular carcinomas and three esophageal adenocarcinomas. All hepatocellular carcinomas for which clinical data were available and all esophageal cancers indeed had histories of cisplatin treatment. We experimentally delineated the single and dinucleotide mutational signature of cisplatin. This signature enabled us to detect previous cisplatin exposure in human hepatocellular carcinomas and esophageal adenocarcinomas with high confidence.","container-title":"Genome Research","DOI":"10.1101/gr.230219.117","ISSN":"15495469","issue":"5","note":"PMID: 29632087\npublisher: Cold Spring Harbor Laboratory Press","page":"654-665","title":"In-depth characterization of the cisplatin mutational signature in human cell lines and in esophageal and liver tumors","volume":"28","author":[{"family":"Boot","given":"Arnoud"},{"family":"Huang","given":"Mi Ni"},{"family":"Ng","given":"Alvin W.T."},{"family":"Ho","given":"Szu Chi"},{"family":"Lim","given":"Jing Quan"},{"family":"Kawakami","given":"Yoshiiku"},{"family":"Chayama","given":"Kazuaki"},{"family":"Teh","given":"Bin Tean"},{"family":"Nakagawa","given":"Hidewaki"},{"family":"Rozen","given":"Steven G."}],"issued":{"date-parts":[["2018",5,1]]}}},{"id":"LB8OR9DJ/I2M65Om9","uris":["http://zotero.org/users/14858941/items/Q53JF7HS"],"itemData":{"id":523,"type":"article-journal","abstract":"Aflatoxin B1 (AFB1) is a mutagen and IARC (International Agency for Research on Cancer) Group 1 carcinogen that causes hepatocellular carcinoma (HCC). Here, we present the first whole-genome data on the mutational signatures of AFB1 exposure from a total of &gt;40,000 mutations in four experimental systems: two different human cell lines, in liver tumors in wild-type mice, and in mice that carried a hepatitis B surface antigen transgene-this to model the multiplicative effects of aflatoxin exposure and hepatitis B in causing HCC. AFB1 mutational signatures from all four experimental systems were remarkably similar. We integrated the experimental mutational signatures with data from newly sequenced HCCs from Qidong County, China, a region of well-studied aflatoxin exposure. This indicated that COSMIC mutational signature 24, previously hypothesized to stem from aflatoxin exposure, indeed likely represents AFB1 exposure, possibly combined with other exposures. Among published somatic mutation data, we found evidence of AFB1 exposure in 0.7% of HCCs treated in North America, 1% of HCCs from Japan, but 16% of HCCs from Hong Kong. Thus, aflatoxin exposure apparently remains a substantial public health issue in some areas. This aspect of our study exemplifies the promise of future widespread resequencing of tumor genomes in providing new insights into the contribution of mutagenic exposures to cancer incidence.","container-title":"Genome Research","DOI":"10.1101/gr.220038.116","ISSN":"15495469","issue":"9","note":"PMID: 28739859","page":"1475-1486","title":"Genome-scale mutational signatures of aflatoxin in cells, mice, and human tumors","volume":"27","author":[{"family":"Huang","given":"Mi Ni"},{"family":"Yu","given":"Willie"},{"family":"Teoh","given":"Wei Wei"},{"family":"Ardin","given":"Maude"},{"family":"Jusakul","given":"Apinya"},{"family":"Ng","given":"Alvin Wei Tian"},{"family":"Boot","given":"Arnoud"},{"family":"Abedi-Ardekani","given":"Behnoush"},{"family":"Villar","given":"Stephanie"},{"family":"Myint","given":"Swe Swe"},{"family":"Othman","given":"Rashidah"},{"family":"Poon","given":"Song Ling"},{"family":"Heguy","given":"Adriana"},{"family":"Olivier","given":"Magali"},{"family":"Hollstein","given":"Monica"},{"family":"Tan","given":"Patrick"},{"family":"Teh","given":"Bin Tean"},{"family":"Sabapathy","given":"Kanaga"},{"family":"Zavadil","given":"Jiri"},{"family":"Rozen","given":"Steven G."}],"issued":{"date-parts":[["2017"]]}}},{"id":"LB8OR9DJ/jN38vBiS","uris":["http://zotero.org/users/14858941/items/68A8PIRQ"],"itemData":{"id":657,"type":"article-journal","abstract":"Whole-genome-sequencing (WGS) of human tumors has revealed distinct mutation patterns that hint at the causative origins of cancer. We examined mutational signatures in 324 WGS human-induced pluripotent stem cells exposed to 79 known or suspected environmental carcinogens. Forty-one yielded characteristic substitution mutational signatures. Some were similar to signatures found in human tumors. Additionally, six agents produced double-substitution signatures and eight produced indel signatures. Investigating mutation asymmetries across genome topography revealed fully functional mismatch and transcription-coupled repair pathways. DNA damage induced by environmental mutagens can be resolved by disparate repair and/or replicative pathways, resulting in an assortment of signature outcomes even for a single agent. This compendium of experimentally induced mutational signatures permits further exploration of roles of environmental agents in cancer etiology and underscores how human stem cell DNA is directly vulnerable to environmental agents. Video Abstract: The effects of a range of environmental mutagens in terms of the kinds of mutations they induce and how these are repaired by the cell is presented in the form of a resource.","container-title":"Cell","DOI":"10.1016/j.cell.2019.03.001","ISSN":"10974172","issue":"4","note":"PMID: 30982602\npublisher: Cell Press","page":"821-836.e16","title":"A Compendium of Mutational Signatures of Environmental Agents","volume":"177","author":[{"family":"Kucab","given":"Jill E."},{"family":"Zou","given":"Xueqing"},{"family":"Morganella","given":"Sandro"},{"family":"Joel","given":"Madeleine"},{"family":"Nanda","given":"A. Scott"},{"family":"Nagy","given":"Eszter"},{"family":"Gomez","given":"Celine"},{"family":"Degasperi","given":"Andrea"},{"family":"Harris","given":"Rebecca"},{"family":"Jackson","given":"Stephen P."},{"family":"Arlt","given":"Volker M."},{"family":"Phillips","given":"David H."},{"family":"Nik-Zainal","given":"Serena"}],"issued":{"date-parts":[["2019",5,2]]}}},{"id":"LB8OR9DJ/sPsuVMRo","uris":["http://zotero.org/users/14858941/items/ZHYU7DND"],"itemData":{"id":723,"type":"article-journal","abstract":"Human tissue three-dimensional (3D) organoid cultures have the potential to reproduce in vitro the physiological properties and cellular architecture of the organs from which they are derived. The ability of organoid cultures derived from human stomach, liver, kidney, and colon to metabolically activate three dietary carcinogens, aflatoxin B1 (AFB1), aristolochic acid I (AAI), and 2-amino-1-methyl-6-phenylimidazo[4,5-b]pyridine (PhIP), was investigated. In each case, the response of a target tissue (liver for AFB1; kidney for AAI; colon for PhIP) was compared with that of a nontarget tissue (gastric). After treatment cell viabilities were measured, DNA damage response (DDR) was determined by Western blotting for p-p53, p21, p-CHK2, and γ-H2AX, and DNA adduct formation was quantified by mass spectrometry. Induction of the key xenobiotic-metabolizing enzymes (XMEs) CYP1A1, CYP1A2, CYP3A4, and NQO1 was assessed by qRT-PCR. We found that organoids from different tissues can activate AAI, AFB1, and PhIP. In some cases, this metabolic potential varied between tissues and between different cultures of the same tissue. Similarly, variations in the levels of expression of XMEs were observed. At comparable levels of cytotoxicity, organoids derived from tissues that are considered targets for these carcinogens had higher levels of adduct formation than a nontarget tissue.","container-title":"Chemical Research in Toxicology","DOI":"10.1021/acs.chemrestox.3c00255","ISSN":"0893-228X, 1520-5010","issue":"2","journalAbbreviation":"Chem. Res. Toxicol.","language":"en","license":"https://creativecommons.org/licenses/by/4.0/","page":"234-247","source":"DOI.org (Crossref)","title":"Tissue Organoid Cultures Metabolize Dietary Carcinogens Proficiently and Are Effective Models for DNA Adduct Formation","volume":"37","author":[{"family":"Caipa Garcia","given":"Angela L."},{"family":"Kucab","given":"Jill E."},{"family":"Al-Serori","given":"Halh"},{"family":"Beck","given":"Rebekah S. S."},{"family":"Bellamri","given":"Madjda"},{"family":"Turesky","given":"Robert J."},{"family":"Groopman","given":"John D."},{"family":"Francies","given":"Hayley E."},{"family":"Garnett","given":"Mathew J."},{"family":"Huch","given":"Meritxell"},{"family":"Drost","given":"Jarno"},{"family":"Zilbauer","given":"Matthias"},{"family":"Arlt","given":"Volker M."},{"family":"Phillips","given":"David H."}],"issued":{"date-parts":[["2024",2,19]]}}},{"id":"LB8OR9DJ/tXqHXb7i","uris":["http://zotero.org/users/14858941/items/JN7Q4RD4"],"itemData":{"id":724,"type":"article-journal","container-title":"Nature Genetics","DOI":"10.1038/s41588-020-0692-4","ISSN":"1061-4036, 1546-1718","issue":"11","journalAbbreviation":"Nat Genet","language":"en","page":"1189-1197","source":"DOI.org (Crossref)","title":"The mutational signature profile of known and suspected human carcinogens in mice","volume":"52","author":[{"family":"Riva","given":"Laura"},{"family":"Pandiri","given":"Arun R."},{"family":"Li","given":"Yun Rose"},{"family":"Droop","given":"Alastair"},{"family":"Hewinson","given":"James"},{"family":"Quail","given":"Michael A."},{"family":"Iyer","given":"Vivek"},{"family":"Shepherd","given":"Rebecca"},{"family":"Herbert","given":"Ronald A."},{"family":"Campbell","given":"Peter J."},{"family":"Sills","given":"Robert C."},{"family":"Alexandrov","given":"Ludmil B."},{"family":"Balmain","given":"Allan"},{"family":"Adams","given":"David J."}],"issued":{"date-parts":[["2020",11]]}}}],"schema":"https://github.com/citation-style-language/schema/raw/master/csl-citation.json"}</w:instrText>
      </w:r>
      <w:r>
        <w:rPr/>
      </w:r>
      <w:r>
        <w:rPr/>
        <w:fldChar w:fldCharType="separate"/>
      </w:r>
      <w:r>
        <w:rPr/>
        <w:t>(Boot et al. 2018; Huang et al. 2017; Kucab et al. 2019; Caipa Garcia et al. 2024; Riva et al. 2020)</w:t>
      </w:r>
      <w:r>
        <w:rPr/>
      </w:r>
      <w:r>
        <w:rPr/>
        <w:fldChar w:fldCharType="end"/>
      </w:r>
      <w:r>
        <w:rPr/>
        <w:t>. In addition, machine learning can identify mutational signatures as latent factors that explain the patterns of mutations in large collections of somatic mutation dat</w:t>
      </w:r>
      <w:r>
        <w:rPr>
          <w:rFonts w:hint="eastAsia"/>
        </w:rPr>
        <w:t xml:space="preserve">a </w:t>
      </w:r>
      <w:r>
        <w:fldChar w:fldCharType="begin"/>
      </w:r>
      <w:r>
        <w:rPr>
          <w:rFonts w:hint="eastAsia"/>
        </w:rPr>
        <w:instrText xml:space="preserve">ADDIN ZOTERO_ITEM CSL_CITATION {"citationID":"xlu6Z2Gq","properties":{"formattedCitation":"(Alexandrov et al. 2020; 2014; Nik-Zainal et al. 2012; Degasperi et al. 2022; Chen et al. 2024; Jin et al. 2024; Koh et al. 2025)","plainCitation":"(Alexandrov et al. 2020; 2014; Nik-Zainal et al. 2012; Degasperi et al. 2022; Chen et al. 2024; Jin et al. 2024; Koh et al. 2025)","noteIndex":0},"citationItems":[{"id":"LB8OR9DJ/jGITRxMJ","uris":["http://zotero.org/users/14858941/items/D4J6FKUG"],"itemData":{"id":659,"type":"article-journal","abstract":"Somatic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id":"LB8OR9DJ/HXLJmVVB","uris":["http://zotero.org/users/14858941/items/RRYFUNRP"],"itemData":{"id":407,"type":"article-journal","DOI":"10.1038/nature12477.Signatures","issue":"7463","page":"415-421","title":"Signatures of mutational processes in human cancer","volume":"500","author":[{"family":"Alexandrov","given":"Ludmil B"},{"family":"Nik-zainal","given":"Serena"},{"family":"Wedge","given":"David C"},{"family":"Aparicio","given":"Samuel A J R"}],"issued":{"date-parts":[["2014"]]}}},{"id":"LB8OR9DJ/JxMbHy5h","uris":["http://zotero.org/users/14858941/items/VJYSVGFQ"],"itemData":{"id":399,"type":"article-journal","abstract":"All cancers carry somatic mutations. The patterns of mutation in cancer genomes reflect the DNA damage and repair processes to which cancer cells and their precursors have been exposed. To explore these mechanisms further, we generated catalogs of somatic mutation from 21 breast cancers and applied mathematical methods to extract mutational signatures of the underlying processes. Multiple distinct single- and double-nucleotide substitution signatures were discernible. Cancers with BRCA1 or BRCA2 mutations exhibited a characteristic combination of substitution mutation signatures and a distinctive profile of deletions. Complex relationships between somatic mutation prevalence and transcription were detected. A remarkable phenomenon of localized hypermutation, termed \"kataegis,\" was observed. Regions of kataegis differed between cancers but usually colocalized with somatic rearrangements. Base substitutions in these regions were almost exclusively of cytosine at TpC dinucleotides. The mechanisms underlying most of these mutational signatures are unknown. However, a role for the APOBEC family of cytidine deaminases is proposed. © 2012 Elsevier Inc.","container-title":"Cell","DOI":"10.1016/j.cell.2012.04.024","ISSN":"00928674","issue":"5","note":"PMID: 22608084\nISBN: 1097-4172 (Electronic)\\r0092-8674 (Linking)","page":"979-993","title":"Mutational processes molding the genomes of 21 breast cancers","volume":"149","author":[{"family":"Nik-Zainal","given":"Serena"},{"family":"Alexandrov","given":"Ludmil B."},{"family":"Wedge","given":"David C."},{"family":"Van Loo","given":"Peter"},{"family":"Greenman","given":"Christopher D."},{"family":"Raine","given":"Keiran"},{"family":"Jones","given":"David"},{"family":"Hinton","given":"Jonathan"},{"family":"Marshall","given":"John"},{"family":"Stebbings","given":"Lucy A."},{"family":"Menzies","given":"Andrew"},{"family":"Martin","given":"Sancha"},{"family":"Leung","given":"Kenric"},{"family":"Chen","given":"Lina"},{"family":"Leroy","given":"Catherine"},{"family":"Ramakrishna","given":"Manasa"},{"family":"Rance","given":"Richard"},{"family":"Lau","given":"King Wai"},{"family":"Mudie","given":"Laura J."},{"family":"Varela","given":"Ignacio"},{"family":"McBride","given":"David J."},{"family":"Bignell","given":"Graham R."},{"family":"Cooke","given":"Susanna L."},{"family":"Shlien","given":"Adam"},{"family":"Gamble","given":"John"},{"family":"Whitmore","given":"Ian"},{"family":"Maddison","given":"Mark"},{"family":"Tarpey","given":"Patrick S."},{"family":"Davies","given":"Helen R."},{"family":"Papaemmanuil","given":"Elli"},{"family":"Stephens","given":"Philip J."},{"family":"McLaren","given":"Stuart"},{"family":"Butler","given":"Adam P."},{"family":"Teague","given":"Jon W."},{"family":"Jönsson","given":"Göran"},{"family":"Garber","given":"Judy E."},{"family":"Silver","given":"Daniel"},{"family":"Miron","given":"Penelope"},{"family":"Fatima","given":"Aquila"},{"family":"Boyault","given":"Sandrine"},{"family":"Langerod","given":"Anita"},{"family":"Tutt","given":"Andrew"},{"family":"Martens","given":"John W.M."},{"family":"Aparicio","given":"Samuel A.J.R."},{"family":"Borg","given":"Åke"},{"family":"Salomon","given":"Anne Vincent"},{"family":"Thomas","given":"Gilles"},{"family":"Borresen-Dale","given":"Anne Lise"},{"family":"Richardson","given":"Andrea L."},{"family":"Neuberger","given":"Michael S."},{"family":"Futreal","given":"P. Andrew"},{"family":"Campbell","given":"Peter J."},{"family":"Stratton","given":"Michael R."}],"issued":{"date-parts":[["2012"]]}}},{"id":"LB8OR9DJ/rJwDJI39","uris":["http://zotero.org/users/14858941/items/TB9QELAF"],"itemData":{"id":634,"type":"article-journal","abstract":"Whole-genome sequencing (WGS) permits comprehensive cancer genome analyses, revealing mutational signatures, imprints of DNA damage, and repair processes that have arisen in each patient’s cancer. We performed mutational signature analyses on 12,222 whole-genome–sequenced tumor-normal matched pairs from patients recruited via the UK National Health Service (NHS). We contrasted our results with two independent cancer WGS datasets—from the International Cancer Genome Consortium (ICGC) and the Hartwig Medical Foundation (HMF)—involving 18,640 whole-genome–sequenced cancers in total. Our analyses add 40 single and 18 double substitution signatures to the current mutational signature tally. We show for each organ that cancers have a limited number of common signatures and a long tail of rare signatures, and we provide a practical solution for applying this concept of common versus rare signatures to future analyses.","container-title":"Science","DOI":"10.1126/science.abl9283","ISSN":"10959203","issue":"6591","note":"PMID: 35949260\npublisher: American Association for the Advancement of Science","title":"Substitution mutational signatures in whole-genome–sequenced cancers in the UK population","volume":"376","author":[{"family":"Degasperi","given":"Andrea"},{"family":"Zou","given":"Xueqing"},{"family":"Amarante","given":"Tauanne Dias"},{"family":"Martinez-Martinez","given":"Andrea"},{"family":"Koh","given":"Gene Ching Chiek"},{"family":"Dias","given":"João M.L."},{"family":"Heskin","given":"Laura"},{"family":"Chmelova","given":"Lucia"},{"family":"Rinaldi","given":"Giuseppe"},{"family":"Wang","given":"Valerie Ya Wen"},{"family":"Nanda","given":"Arjun S."},{"family":"Bernstein","given":"Aaron"},{"family":"Momen","given":"Sophie E."},{"family":"Young","given":"Jamie"},{"family":"Perez-Gil","given":"Daniel"},{"family":"Memari","given":"Yasin"},{"family":"Badja","given":"Cherif"},{"family":"Shooter","given":"Scott"},{"family":"Czarnecki","given":"Jan"},{"family":"Brown","given":"Matthew A."},{"family":"Davies","given":"Helen R."},{"family":"Nik-Zainal","given":"Serena"}],"issued":{"date-parts":[["2022",4,22]]}}},{"id":"LB8OR9DJ/ntnLGUnM","uris":["http://zotero.org/users/14858941/items/U9IWAMHL"],"itemData":{"id":630,"type":"article-journal","abstract":"Over half of hepatocellular carcinoma (HCC) cases diagnosed worldwide are in China1–3. However, whole-genome analysis of hepatitis B virus (HBV)-associated HCC in Chinese individuals is limited4–8, with current analyses of HCC mainly from non-HBV-enriched populations9,10. Here we initiated the Chinese Liver Cancer Atlas (CLCA) project and performed deep whole-genome sequencing (average depth, 120×) of 494 HCC tumours. We identified 6 coding and 28 non-coding previously undescribed driver candidates. Five previously undescribed mutational signatures were found, including aristolochic-acid-associated indel and doublet base signatures, and a single-base-substitution signature that we termed SBS_H8. Pentanucleotide context analysis and experimental validation confirmed that SBS_H8 was distinct to the aristolochic-acid-associated SBS22. Notably, HBV integrations could take the form of extrachromosomal circular DNA, resulting in elevated copy numbers and gene expression. Our high-depth data also enabled us to characterize subclonal clustered alterations, including chromothripsis, chromoplexy and kataegis, suggesting that these catastrophic events could also occur in late stages of hepatocarcinogenesis. Pathway analysis of all classes of alterations further linked non-coding mutations to dysregulation of liver metabolism. Finally, we performed in vitro and in vivo assays to show that fibrinogen alpha chain (FGA), determined as both a candidate coding and non-coding driver, regulates HCC progression and metastasis. Our CLCA study depicts a detailed genomic landscape and evolutionary history of HCC in Chinese individuals, providing important clinical implications.","container-title":"Nature","DOI":"10.1038/s41586-024-07054-3","ISSN":"14764687","language":"en-US","note":"publisher: Nature Research","title":"Deep whole-genome analysis of 494 hepatocellular carcinomas","author":[{"family":"Chen","given":"Lei"},{"family":"Zhang","given":"Chong"},{"family":"Xue","given":"Ruidong"},{"family":"Liu","given":"Mo"},{"family":"Bai","given":"Jian"},{"family":"Bao","given":"Jinxia"},{"family":"Wang","given":"Yin"},{"family":"Jiang","given":"Nanhai"},{"family":"Li","given":"Zhixuan"},{"family":"Wang","given":"Wenwen"},{"family":"Wang","given":"Ruiru"},{"family":"Zheng","given":"Bo"},{"family":"Yang","given":"Airong"},{"family":"Hu","given":"Ji"},{"family":"Liu","given":"Ke"},{"family":"Shen","given":"Siyun"},{"family":"Zhang","given":"Yangqianwen"},{"family":"Bai","given":"Mixue"},{"family":"Wang","given":"Yan"},{"family":"Zhu","given":"Yanjing"},{"family":"Yang","given":"Shuai"},{"family":"Gao","given":"Qiang"},{"family":"Gu","given":"Jin"},{"family":"Gao","given":"Dong"},{"family":"Wang","given":"Xin Wei"},{"family":"Nakagawa","given":"Hidewaki"},{"family":"Zhang","given":"Ning"},{"family":"Wu","given":"Lin"},{"family":"Rozen","given":"Steven G."},{"family":"Bai","given":"Fan"},{"family":"Wang","given":"Hongyang"}],"issued":{"date-parts":[["2024",3,21]]}}},{"id":"LB8OR9DJ/BOvVRPto","uris":["http://zotero.org/users/14858941/items/WC3TIICG"],"itemData":{"id":636,"type":"article-journal","abstract":"Mutational signature analysis is a recent computational approach for interpreting somatic mutations in the genome. Its application to cancer data has enhanced our understanding of mutational forces driving tumorigenesis and demonstrated its potential to inform prognosis and treatment decisions. However, methodological challenges remain for discovering new signatures and assigning proper weights to existing signatures, thereby hindering broader clinical applications. Here we present Mutational Signature Calculator (MuSiCal), a rigorous analytical framework with algorithms that solve major problems in the standard workflow. Our simulation studies demonstrate that MuSiCal outperforms state-of-the-art algorithms for both signature discovery and assignment. By reanalyzing more than 2,700 cancer genomes, we provide an improved catalog of signatures and their assignments, discover nine indel signatures absent in the current catalog, resolve long-standing issues with the ambiguous ‘flat’ signatures and give insights into signatures with unknown etiologies. We expect MuSiCal and the improved catalog to be a step towards establishing best practices for mutational signature analysis.","container-title":"Nature Genetics","DOI":"10.1038/s41588-024-01659-0","ISSN":"15461718","issue":"3","note":"PMID: 38361034\npublisher: Nature Research","page":"541-552","title":"Accurate and sensitive mutational signature analysis with MuSiCal","volume":"56","author":[{"family":"Jin","given":"Hu"},{"family":"Gulhan","given":"Doga C."},{"family":"Geiger","given":"Benedikt"},{"family":"Ben-Isvy","given":"Daniel"},{"family":"Geng","given":"David"},{"family":"Ljungström","given":"Viktor"},{"family":"Park","given":"Peter J."}],"issued":{"date-parts":[["2024",3,1]]}}},{"id":"LB8OR9DJ/700SJbQ9","uris":["http://zotero.org/users/14858941/items/TMR7S8H6"],"itemData":{"id":899,"type":"article-journal","abstract":"Abstract\n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Ruth"},{"family":"Zou","given":"Xueqing"},{"family":"Nik-Zainal","given":"Serena"}],"accessed":{"date-parts":[["2025",5,14]]},"issued":{"date-parts":[["2025",4,10]]}}}],"schema":"https://github.com/citation-style-language/schema/raw/master/csl-citation.json"}</w:instrText>
      </w:r>
      <w:r>
        <w:rPr>
          <w:rFonts w:hint="eastAsia"/>
        </w:rPr>
      </w:r>
      <w:r>
        <w:rPr>
          <w:rFonts w:hint="eastAsia"/>
        </w:rPr>
        <w:fldChar w:fldCharType="separate"/>
      </w:r>
      <w:r>
        <w:rPr>
          <w:rFonts w:hint="eastAsia"/>
        </w:rPr>
      </w:r>
      <w:r>
        <w:rPr/>
        <w:t>(Alexandrov et al. 2020; 2014; Nik-Zainal et al. 2012; Degasperi et al. 2022; Chen et al. 2024; Jin et al. 2024; Koh et al. 2025)</w:t>
      </w:r>
      <w:r>
        <w:rPr>
          <w:rFonts w:hint="eastAsia"/>
        </w:rPr>
      </w:r>
      <w:r>
        <w:rPr>
          <w:rFonts w:hint="eastAsia"/>
        </w:rPr>
        <w:fldChar w:fldCharType="end"/>
      </w:r>
      <w:r>
        <w:rPr/>
        <w:t>. For example, data mining of upper tract urothelial cancers (UTUC) from Taiwan initially identified the aristolochic acid (AA) single-base substitution (SBS) signature</w:t>
      </w:r>
      <w:r>
        <w:rPr>
          <w:rFonts w:hint="eastAsia"/>
        </w:rPr>
        <w:t xml:space="preserve"> </w:t>
      </w:r>
      <w:r>
        <w:fldChar w:fldCharType="begin"/>
      </w:r>
      <w:r>
        <w:rPr>
          <w:rFonts w:hint="eastAsia"/>
        </w:rPr>
        <w:instrText xml:space="preserve">ADDIN ZOTERO_ITEM CSL_CITATION {"citationID":"earEN8hA","properties":{"formattedCitation":"(Hoang et al. 2013; Poon et al. 2013)","plainCitation":"(Hoang et al. 2013; Poon et al. 2013)","noteIndex":0},"citationItems":[{"id":"LB8OR9DJ/D1cOHntJ","uris":["http://zotero.org/users/14858941/items/S55I5SSE"],"itemData":{"id":891,"type":"article-journal","abstract":"The mutational signature of aristolochic acid exemplifies how genome-wide sequencing can be used to identify environmental exposures leading to cancer.\n          , \n            Carcinogen AAlert\n            \n              Aristolochic acid (AA) is a natural compound derived from plants in the\n              Aristolochia\n              genus. For centuries,\n              Aristolochia\n              has been used throughout Asia to treat a variety of ailments as a component of traditional Chinese medicine. In recent years, however, a more sinister side of this herb has come to light when it was linked to kidney damage and cancers of the urinary tract. Now, two studies by Poon\n              et al.\n              and Hoang\n              et al.\n              present a “molecular signature” of AA-induced DNA damage, which helps to explain the mutagenic effects of AA and may also be useful as a way to detect unsuspected AA exposure as a cause of cancer.\n            \n            The molecular signature seen in AA-associated tumors is characterized by a predominance of A:T-to-T:A transversions, a relatively unusual type of mutation that is infrequently seen in other types of cancer, including those caused by other carcinogens. These mutations concentrate at splice sites, causing the inappropriate inclusion or exclusion of entire exons in the resulting mRNA. The overall mutation rate is another notable feature of AA-associated cancers, because it is several times higher than the rate of mutations caused by other carcinogens such as tobacco and ultraviolet light. In both studies, the authors also used the molecular signature to discover that AA was a likely cause of tumors previously attributed to other carcinogens. In one case, a urinary tract cancer that had been attributed to smoking and, in the other case, a liver cancer previously attributed to a chronic hepatitis infection were both identified as having the telltale signature of AA mutagenesis.\n            The identification of a specific molecular signature for AA has both clinical and public health implications. For individual patients, the molecular signature could help physicians identify which tumors were caused by AA. Although this information cannot yet be used to optimize the treatment of individual patients, those who are diagnosed with AA-associated cancers could be monitored more closely for the appearance of additional tumors. Meanwhile, a better understanding of the mutagenic effects of AA should also help to strengthen public health efforts to decrease exposure to this carcinogenic herb.\n          , \n            \n              In humans, exposure to aristolochic acid (AA) is associated with urothelial carcinoma of the upper urinary tract (UTUC). Exome sequencing of UTUCs from 19 individuals with documented exposure to AA revealed a remarkably large number of somatic mutations and an unusual mutational signature attributable to AA. Most of the mutations (72%) in these tumors were A:T-to-T:A transversions, located predominantly on the nontranscribed strand, with a strong preference for deoxyadenosine in a consensus sequence (T/C\n              A\n              G). This trinucleotide motif overlaps the canonical splice acceptor site, possibly accounting for the excess of splice site mutations observed in these tumors. The AA mutational fingerprint was found frequently in oncogenes and tumor suppressor genes in AA-associated UTUC. The AA mutational signature was observed in one patient’s tumor from a UTUC cohort without previous indication of AA exposure. Together, these results directly link an established environmental mutagen to cancer through genome-wide sequencing and highlight its power to reveal individual exposure to carcinogens.","container-title":"Science Translational Medicine","DOI":"10.1126/scitranslmed.3006200","ISSN":"1946-6234, 1946-6242","issue":"197","journalAbbreviation":"Sci. Transl. Med.","language":"en","source":"DOI.org (Crossref)","title":"Mutational Signature of Aristolochic Acid Exposure as Revealed by Whole-Exome Sequencing","URL":"https://www.science.org/doi/10.1126/scitranslmed.3006200","volume":"5","author":[{"family":"Hoang","given":"Margaret L."},{"family":"Chen","given":"Chung-Hsin"},{"family":"Sidorenko","given":"Viktoriya S."},{"family":"He","given":"Jian"},{"family":"Dickman","given":"Kathleen G."},{"family":"Yun","given":"Byeong Hwa"},{"family":"Moriya","given":"Masaaki"},{"family":"Niknafs","given":"Noushin"},{"family":"Douville","given":"Christopher"},{"family":"Karchin","given":"Rachel"},{"family":"Turesky","given":"Robert J."},{"family":"Pu","given":"Yeong-Shiau"},{"family":"Vogelstein","given":"Bert"},{"family":"Papadopoulos","given":"Nickolas"},{"family":"Grollman","given":"Arthur P."},{"family":"Kinzler","given":"Kenneth W."},{"family":"Rosenquist","given":"Thomas A."}],"accessed":{"date-parts":[["2025",4,17]]},"issued":{"date-parts":[["2013",8,7]]}}},{"id":"LB8OR9DJ/EnjwO7cC","uris":["http://zotero.org/users/14858941/items/NWN6BXZ7"],"itemData":{"id":890,"type":"article-journal","abstract":"Genome-wide mutational signatures of the group 1 carcinogen aristolochic acid are observed in urothelial cancers and liver cancers from Asia.\n          , \n            Carcinogen AAlert\n            \n              Aristolochic acid (AA) is a natural compound derived from plants in the\n              Aristolochia\n              genus. For centuries,\n              Aristolochia\n              has been used throughout Asia to treat a variety of ailments as a component of traditional Chinese medicine. In recent years, however, a more sinister side of this herb has come to light when it was linked to kidney damage and cancers of the urinary tract. Now, two studies by Poon\n              et al.\n              and Hoang\n              et al.\n              present a “molecular signature” of AA-induced DNA damage, which helps to explain the mutagenic effects of AA and may also be useful as a way to detect unsuspected AA exposure as a cause of cancer.\n            \n            The molecular signature seen in AA-associated tumors is characterized by a predominance of A:T-to-T:A transversions, a relatively unusual type of mutation that is infrequently seen in other types of cancer, including those caused by other carcinogens. These mutations concentrate at splice sites, causing the inappropriate inclusion or exclusion of entire exons in the resulting mRNA. The overall mutation rate is another notable feature of AA-associated cancers because it is several times higher than the rate of mutations caused by other carcinogens such as tobacco and ultraviolet light. In both studies, the authors also used the molecular signature to discover that AA was a likely cause of tumors previously attributed to other carcinogens. In one case, a urinary tract cancer that had been attributed to smoking and, in the other case, a liver cancer previously attributed to a chronic hepatitis infection were both identified as having the telltale signature of AA mutagenesis.\n            The identification of a specific molecular signature for AA has both clinical and public health implications. For individual patients, the molecular signature could help physicians identify which tumors were caused by AA. Although this information cannot yet be used to optimize the treatment of individual patients, those who are diagnosed with AA-associated cancers could be monitored more closely for the appearance of additional tumors. Meanwhile, a better understanding of the mutagenic effects of AA should also help to strengthen public health efforts to decrease exposure to this carcinogenic herb.\n          , \n            \n              Aristolochic acid (AA), a natural product of\n              Aristolochia\n              plants found in herbal remedies and health supplements, is a group 1 carcinogen that can cause nephrotoxicity and upper urinary tract urothelial cell carcinoma (UTUC). Whole-genome and exome analysis of nine AA-associated UTUCs revealed a strikingly high somatic mutation rate (150 mutations/Mb), exceeding smoking-associated lung cancer (8 mutations/Mb) and ultraviolet radiation–associated melanoma (111 mutations/Mb). The AA-UTUC mutational signature was characterized by A:T to T:A transversions at the sequence motif A[C|T]\n              A\n              GG, located primarily on nontranscribed strands. AA-induced mutations were also significantly enriched at splice sites, suggesting a role for splice-site mutations in UTUC pathogenesis. RNA sequencing of AA-UTUC confirmed a general up-regulation of nonsense-mediated decay machinery components and aberrant splicing events associated with splice-site mutations. We observed a high frequency of somatic mutations in chromatin modifiers, particularly\n              KDM6A\n              , in AA-UTUC, demonstrated the sufficiency of AA to induce renal dysplasia in mice, and reproduced the AA mutational signature in experimentally treated human renal tubular cells. Finally, exploring other malignancies that were not known to be associated with AA, we screened 93 hepatocellular carcinoma genomes/exomes and identified AA-like mutational signatures in 11. Our study highlights an unusual genome-wide AA mutational signature and the potential use of mutation signatures as “molecular fingerprints” for interrogating high-throughput cancer genome data to infer previous carcinogen exposures.","container-title":"Science Translational Medicine","DOI":"10.1126/scitranslmed.3006086","ISSN":"1946-6234, 1946-6242","issue":"197","journalAbbreviation":"Sci. Transl. Med.","language":"en","source":"DOI.org (Crossref)","title":"Genome-Wide Mutational Signatures of Aristolochic Acid and Its Application as a Screening Tool","URL":"https://www.science.org/doi/10.1126/scitranslmed.3006086","volume":"5","author":[{"family":"Poon","given":"Song Ling"},{"family":"Pang","given":"See-Tong"},{"family":"McPherson","given":"John R."},{"family":"Yu","given":"Willie"},{"family":"Huang","given":"Kie Kyon"},{"family":"Guan","given":"Peiyong"},{"family":"Weng","given":"Wen-Hui"},{"family":"Siew","given":"Ee Yan"},{"family":"Liu","given":"Yujing"},{"family":"Heng","given":"Hong Lee"},{"family":"Chong","given":"Soo Ching"},{"family":"Gan","given":"Anna"},{"family":"Tay","given":"Su Ting"},{"family":"Lim","given":"Weng Khong"},{"family":"Cutcutache","given":"Ioana"},{"family":"Huang","given":"Dachuan"},{"family":"Ler","given":"Lian Dee"},{"family":"Nairismägi","given":"Maarja-Liisa"},{"family":"Lee","given":"Ming Hui"},{"family":"Chang","given":"Ying-Hsu"},{"family":"Yu","given":"Kai-Jie"},{"family":"Chan-on","given":"Waraporn"},{"family":"Li","given":"Bin-Kui"},{"family":"Yuan","given":"Yun-Fei"},{"family":"Qian","given":"Chao-Nan"},{"family":"Ng","given":"Kwai-Fong"},{"family":"Wu","given":"Ching-Fang"},{"family":"Hsu","given":"Cheng-Lung"},{"family":"Bunte","given":"Ralph M."},{"family":"Stratton","given":"Michael R."},{"family":"Futreal","given":"P. Andrew"},{"family":"Sung","given":"Wing-Kin"},{"family":"Chuang","given":"Cheng-Keng"},{"family":"Ong","given":"Choon Kiat"},{"family":"Rozen","given":"Steven G."},{"family":"Tan","given":"Patrick"},{"family":"Teh","given":"Bin Tean"}],"accessed":{"date-parts":[["2025",4,17]]},"issued":{"date-parts":[["2013",8,7]]}}}],"schema":"https://github.com/citation-style-language/schema/raw/master/csl-citation.json"}</w:instrText>
      </w:r>
      <w:r>
        <w:rPr>
          <w:rFonts w:hint="eastAsia"/>
        </w:rPr>
      </w:r>
      <w:r>
        <w:rPr>
          <w:rFonts w:hint="eastAsia"/>
        </w:rPr>
        <w:fldChar w:fldCharType="separate"/>
      </w:r>
      <w:r>
        <w:rPr>
          <w:rFonts w:hint="eastAsia"/>
        </w:rPr>
      </w:r>
      <w:r>
        <w:rPr/>
        <w:t>(Hoang et al. 2013; Poon et al. 2013)</w:t>
      </w:r>
      <w:r>
        <w:rPr>
          <w:rFonts w:hint="eastAsia"/>
        </w:rPr>
      </w:r>
      <w:r>
        <w:rPr>
          <w:rFonts w:hint="eastAsia"/>
        </w:rPr>
        <w:fldChar w:fldCharType="end"/>
      </w:r>
      <w:r>
        <w:rPr>
          <w:rFonts w:hint="eastAsia"/>
        </w:rPr>
        <w:t>.</w:t>
      </w:r>
      <w:r>
        <w:rPr/>
        <w:t xml:space="preserve"> Subsequent analysis revealed that this signature was also present in bladder, kidney, and liver cancers</w:t>
      </w:r>
      <w:r>
        <w:rPr>
          <w:rFonts w:hint="eastAsia"/>
        </w:rPr>
        <w:t xml:space="preserve"> </w:t>
      </w:r>
      <w:r>
        <w:fldChar w:fldCharType="begin"/>
      </w:r>
      <w:r>
        <w:rPr>
          <w:rFonts w:hint="eastAsia"/>
        </w:rPr>
        <w:instrText xml:space="preserve">ADDIN ZOTERO_ITEM CSL_CITATION {"citationID":"m8DfwMxt","properties":{"formattedCitation":"(Ng et al. 2017; Poon et al. 2015)","plainCitation":"(Ng et al. 2017; Poon et al. 2015)","noteIndex":0},"citationItems":[{"id":"LB8OR9DJ/9YXwA8Yu","uris":["http://zotero.org/users/14858941/items/MRBGYGMA"],"itemData":{"id":703,"type":"article-journal","abstract":"Many traditional pharmacopeias include Aristolochia and related plants, which contain nephrotoxins and mutagens in the form of aristolochic acids and similar compounds (collectively, AA). AA is implicated in multiple cancer types, sometimes with very high mutational burdens, especially in upper tract urothelial cancers (UTUCs). AA-associated kidney failure and UTUCs are prevalent in Taiwan, but AA's role in hepatocellular carcinomas (HCCs) there remains unexplored. Therefore, we sequenced the whole exomes of 98 HCCs from two hospitals in Taiwan and found that 78% showed the distinctive mutational signature of AA exposure, accounting for most of the nonsilent mutations in known cancer driver genes. We then searched for the AA signature in 1400 HCCs from diverse geographic regions. Consistent with exposure through known herbal medicines, 47% of Chinese HCCs showed the signature, albeit with lower mutation loads than in Taiwan. In addition, 29% of HCCs from Southeast Asia showed the signature. The AA signature was also detected in 13 and 2.7% of HCCs from Korea and Japan as well as in 4.8 and 1.7% of HCCs from North America and Europe, respectively, excluding one U.S. hospital where 22% of 87 \"Asian\" HCCs had the signature. Thus, AA exposure is geographically widespread. Asia, especially Taiwan, appears to be much more extensively affected, which is consistent with other evidence of patterns of AA exposure. We propose that additional measures aimed at primary prevention through avoidance of AA exposure and investigation of possible approaches to secondary prevention are warranted.","title":"Aristolochic acids and their derivatives are widely implicated in liver cancers in Taiwan and throughout Asia","URL":"https://www.science.org","author":[{"family":"Ng","given":"Alvin W T"},{"family":"Poon","given":"Song Ling"},{"family":"Huang","given":"Mi Ni"},{"family":"Lim","given":"Jing Quan"},{"family":"Boot","given":"Arnoud"},{"family":"Yu","given":"Willie"},{"family":"Suzuki","given":"Yuka"},{"family":"Thangaraju","given":"Saranya"},{"family":"Ng","given":"Cedric C Y"},{"family":"Tan","given":"Patrick"},{"family":"Pang","given":"See-Tong"},{"family":"Huang","given":"Hao-Yi"},{"family":"Yu","given":"Ming-Chin"},{"family":"Lee","given":"Po-Huang"},{"family":"Hsieh","given":"Sen-Yung"},{"family":"Chang","given":"Alex Y"},{"family":"Bin","given":"†"},{"family":"Teh","given":"T"},{"family":"Steven","given":"†"},{"family":"Rozen","given":"G"}],"issued":{"date-parts":[["2017"]]}}},{"id":"LB8OR9DJ/eojxHO4M","uris":["http://zotero.org/users/14858941/items/UIWWU7GW"],"itemData":{"id":893,"type":"article-journal","abstract":"Background: Aristolochic acid (AA) is a natural compound found in many plants of the Aristolochia genus, and these plants are widely used in traditional medicines for numerous conditions and for weight loss. Previous work has connected AA-mutagenesis to upper-tract urothelial cell carcinomas and hepatocellular carcinomas. We hypothesize that AA may also contribute to bladder cancer.\nMethods: Here, we investigated the involvement of AA-mutagenesis in bladder cancer by sequencing bladder tumor genomes from two patients with known exposure to AA. After detecting strong mutational signatures of AA exposure in these tumors, we exome-sequenced and analyzed an additional 11 bladder tumors and analyzed publicly available somatic mutation data from a further 336 bladder tumors.\nResults: The somatic mutations in the bladder tumors from the two patients with known AA exposure showed overwhelming AA signatures. We also detected evidence of AA exposure in 1 out of 11 bladder tumors from Singapore and in 3 out of 99 bladder tumors from China. In addition, 1 out of 194 bladder tumors from North America showed a pattern of mutations that might have resulted from exposure to an unknown mutagen with a heretofore undescribed pattern of A &gt; T mutations. Besides the signature of AA exposure, the bladder tumors also showed the CpG &gt; TpG and activated-APOBEC signatures, which have been previously reported in bladder cancer.\nConclusions: This study demonstrates the utility of inferring mutagenic exposures from somatic mutation spectra. Moreover, AA exposure in bladder cancer appears to be more pervasive in the East, where traditional herbal medicine is more widely used. More broadly, our results suggest that AA exposure is more extensive than previously thought both in terms of populations at risk and in terms of types of cancers involved. This appears to be an important public health issue that should be addressed by further investigation and by primary prevention through regulation and education. In addition to opportunities for primary prevention, knowledge of AA exposure would provide opportunities for secondary prevention in the form of intensified screening of patients with known or suspected AA exposure.","container-title":"Genome Medicine","DOI":"10.1186/s13073-015-0161-3","ISSN":"1756-994X","issue":"1","journalAbbreviation":"Genome Med","language":"en","page":"38","source":"DOI.org (Crossref)","title":"Mutation signatures implicate aristolochic acid in bladder cancer development","volume":"7","author":[{"family":"Poon","given":"Song Ling"},{"family":"Huang","given":"Mi Ni"},{"family":"Choo","given":"Yang"},{"family":"McPherson","given":"John R"},{"family":"Yu","given":"Willie"},{"family":"Heng","given":"Hong Lee"},{"family":"Gan","given":"Anna"},{"family":"Myint","given":"Swe Swe"},{"family":"Siew","given":"Ee Yan"},{"family":"Ler","given":"Lian Dee"},{"family":"Ng","given":"Lay Guat"},{"family":"Weng","given":"Wen-Hui"},{"family":"Chuang","given":"Cheng-Keng"},{"family":"Yuen","given":"John Sp"},{"family":"Pang","given":"See-Tong"},{"family":"Tan","given":"Patrick"},{"family":"Teh","given":"Bin Tean"},{"family":"Rozen","given":"Steven G"}],"issued":{"date-parts":[["2015",4,28]]}}}],"schema":"https://github.com/citation-style-language/schema/raw/master/csl-citation.json"}</w:instrText>
      </w:r>
      <w:r>
        <w:rPr>
          <w:rFonts w:hint="eastAsia"/>
        </w:rPr>
      </w:r>
      <w:r>
        <w:rPr>
          <w:rFonts w:hint="eastAsia"/>
        </w:rPr>
        <w:fldChar w:fldCharType="separate"/>
      </w:r>
      <w:r>
        <w:rPr>
          <w:rFonts w:hint="eastAsia"/>
        </w:rPr>
      </w:r>
      <w:r>
        <w:rPr/>
        <w:t>(Ng et al. 2017; Poon et al. 2015)</w:t>
      </w:r>
      <w:r>
        <w:rPr>
          <w:rFonts w:hint="eastAsia"/>
        </w:rPr>
      </w:r>
      <w:r>
        <w:rPr>
          <w:rFonts w:hint="eastAsia"/>
        </w:rPr>
        <w:fldChar w:fldCharType="end"/>
      </w:r>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r>
        <w:fldChar w:fldCharType="begin"/>
      </w:r>
      <w:r>
        <w:rPr>
          <w:rFonts w:hint="eastAsia"/>
        </w:rPr>
        <w:instrText xml:space="preserve">ADDIN ZOTERO_ITEM CSL_CITATION {"citationID":"a0qeHwl0","properties":{"formattedCitation":"(Chen et al. 2024)","plainCitation":"(Chen et al. 2024)","noteIndex":0},"citationItems":[{"id":"LB8OR9DJ/ntnLGUnM","uris":["http://zotero.org/users/14858941/items/U9IWAMHL"],"itemData":{"id":630,"type":"article-journal","abstract":"Over half of hepatocellular carcinoma (HCC) cases diagnosed worldwide are in China1–3. However, whole-genome analysis of hepatitis B virus (HBV)-associated HCC in Chinese individuals is limited4–8, with current analyses of HCC mainly from non-HBV-enriched populations9,10. Here we initiated the Chinese Liver Cancer Atlas (CLCA) project and performed deep whole-genome sequencing (average depth, 120×) of 494 HCC tumours. We identified 6 coding and 28 non-coding previously undescribed driver candidates. Five previously undescribed mutational signatures were found, including aristolochic-acid-associated indel and doublet base signatures, and a single-base-substitution signature that we termed SBS_H8. Pentanucleotide context analysis and experimental validation confirmed that SBS_H8 was distinct to the aristolochic-acid-associated SBS22. Notably, HBV integrations could take the form of extrachromosomal circular DNA, resulting in elevated copy numbers and gene expression. Our high-depth data also enabled us to characterize subclonal clustered alterations, including chromothripsis, chromoplexy and kataegis, suggesting that these catastrophic events could also occur in late stages of hepatocarcinogenesis. Pathway analysis of all classes of alterations further linked non-coding mutations to dysregulation of liver metabolism. Finally, we performed in vitro and in vivo assays to show that fibrinogen alpha chain (FGA), determined as both a candidate coding and non-coding driver, regulates HCC progression and metastasis. Our CLCA study depicts a detailed genomic landscape and evolutionary history of HCC in Chinese individuals, providing important clinical implications.","container-title":"Nature","DOI":"10.1038/s41586-024-07054-3","ISSN":"14764687","language":"en-US","note":"publisher: Nature Research","title":"Deep whole-genome analysis of 494 hepatocellular carcinomas","author":[{"family":"Chen","given":"Lei"},{"family":"Zhang","given":"Chong"},{"family":"Xue","given":"Ruidong"},{"family":"Liu","given":"Mo"},{"family":"Bai","given":"Jian"},{"family":"Bao","given":"Jinxia"},{"family":"Wang","given":"Yin"},{"family":"Jiang","given":"Nanhai"},{"family":"Li","given":"Zhixuan"},{"family":"Wang","given":"Wenwen"},{"family":"Wang","given":"Ruiru"},{"family":"Zheng","given":"Bo"},{"family":"Yang","given":"Airong"},{"family":"Hu","given":"Ji"},{"family":"Liu","given":"Ke"},{"family":"Shen","given":"Siyun"},{"family":"Zhang","given":"Yangqianwen"},{"family":"Bai","given":"Mixue"},{"family":"Wang","given":"Yan"},{"family":"Zhu","given":"Yanjing"},{"family":"Yang","given":"Shuai"},{"family":"Gao","given":"Qiang"},{"family":"Gu","given":"Jin"},{"family":"Gao","given":"Dong"},{"family":"Wang","given":"Xin Wei"},{"family":"Nakagawa","given":"Hidewaki"},{"family":"Zhang","given":"Ning"},{"family":"Wu","given":"Lin"},{"family":"Rozen","given":"Steven G."},{"family":"Bai","given":"Fan"},{"family":"Wang","given":"Hongyang"}],"issued":{"date-parts":[["2024",3,21]]}}}],"schema":"https://github.com/citation-style-language/schema/raw/master/csl-citation.json"}</w:instrText>
      </w:r>
      <w:r>
        <w:rPr>
          <w:rFonts w:hint="eastAsia"/>
        </w:rPr>
      </w:r>
      <w:r>
        <w:rPr>
          <w:rFonts w:hint="eastAsia"/>
        </w:rPr>
        <w:fldChar w:fldCharType="separate"/>
      </w:r>
      <w:r>
        <w:rPr>
          <w:rFonts w:hint="eastAsia"/>
        </w:rPr>
      </w:r>
      <w:r>
        <w:rPr/>
        <w:t>(Chen et al. 2024)</w:t>
      </w:r>
      <w:r>
        <w:rPr>
          <w:rFonts w:hint="eastAsia"/>
        </w:rPr>
      </w:r>
      <w:r>
        <w:rPr>
          <w:rFonts w:hint="eastAsia"/>
        </w:rPr>
        <w:fldChar w:fldCharType="end"/>
      </w:r>
      <w:r>
        <w:rPr>
          <w:rFonts w:hint="eastAsia"/>
        </w:rPr>
        <w:t>.</w:t>
      </w:r>
    </w:p>
    <w:p>
      <w:pPr>
        <w:pStyle w:val="Normal"/>
        <w:rPr/>
      </w:pPr>
      <w:r>
        <w:rPr/>
        <w:t xml:space="preserve">Although mutational signature research has tended to neglect indels compared to SBSs, indel signatures also yield important information for cancer classification, epidemiology, and treatment and for understanding DNA repair and mutagenic mechanisms. Examples include identification of tumors with homologous recombination deficiency and mismatch repair deficiency </w:t>
      </w:r>
      <w:r>
        <w:fldChar w:fldCharType="begin"/>
      </w:r>
      <w:r>
        <w:rPr/>
        <w:instrText xml:space="preserve">ADDIN ZOTERO_ITEM CSL_CITATION {"citationID":"chja2ELk","properties":{"formattedCitation":"(Davies et al. 2017)","plainCitation":"(Davies et al. 2017)","noteIndex":0},"citationItems":[{"id":"LB8OR9DJ/tgI39TZW","uris":["http://zotero.org/users/14858941/items/FX3CFPG5"],"itemData":{"id":713,"type":"article-journal","abstract":"Approximately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R."},{"family":"Nik-Zainal","given":"Serena"}],"issued":{"date-parts":[["2017",4,1]]}}}],"schema":"https://github.com/citation-style-language/schema/raw/master/csl-citation.json"}</w:instrText>
      </w:r>
      <w:r>
        <w:rPr/>
      </w:r>
      <w:r>
        <w:rPr/>
        <w:fldChar w:fldCharType="separate"/>
      </w:r>
      <w:r>
        <w:rPr/>
        <w:t>(Davies et al. 2017)</w:t>
      </w:r>
      <w:r>
        <w:rPr/>
      </w:r>
      <w:r>
        <w:rPr/>
        <w:fldChar w:fldCharType="end"/>
      </w:r>
      <w:r>
        <w:rPr/>
        <w:t>,</w:t>
      </w:r>
      <w:r>
        <w:rPr>
          <w:shd w:fill="FFFF00" w:val="clear"/>
        </w:rPr>
        <w:t xml:space="preserve"> &lt;add Mini’s MSI paper, and Koh et al&gt;</w:t>
      </w:r>
      <w:r>
        <w:rPr/>
        <w:t xml:space="preserve"> and a rare indel hypermutator phenotype due to a mutation in topoisomerase 2 alpha </w:t>
      </w:r>
      <w:r>
        <w:fldChar w:fldCharType="begin"/>
      </w:r>
      <w: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
      <w:r>
        <w:rPr/>
        <w:fldChar w:fldCharType="separate"/>
      </w:r>
      <w:r>
        <w:rPr/>
      </w:r>
      <w:r>
        <w:rPr>
          <w:rStyle w:val="normalfirstChar"/>
        </w:rPr>
        <w:t>(Boot et al. 2022)</w:t>
      </w:r>
      <w:r>
        <w:rPr/>
      </w:r>
      <w:r>
        <w:rPr/>
        <w:fldChar w:fldCharType="end"/>
      </w:r>
      <w:r>
        <w:rPr>
          <w:rStyle w:val="normalfirstChar"/>
        </w:rPr>
        <w:t xml:space="preserve">. </w:t>
      </w:r>
      <w:r>
        <w:rPr>
          <w:shd w:fill="auto" w:val="clear"/>
        </w:rPr>
        <w:t xml:space="preserve">Despite their importance, indel signatures have received less attention than SBS signatures, and COSMIC v3.5 catalogs 25 indel signatures compared to 78 SBS signatures. </w:t>
      </w:r>
    </w:p>
    <w:p>
      <w:pPr>
        <w:pStyle w:val="Normal"/>
        <w:rPr>
          <w:shd w:fill="FFFF00" w:val="clear"/>
        </w:rPr>
      </w:pPr>
      <w:r>
        <w:rPr>
          <w:shd w:fill="FFFF00" w:val="clear"/>
        </w:rPr>
        <w:t xml:space="preserve">&lt;check Koh et all counts for indels: 5 * 7 + 2 = 32 including 4 artifacts&gt; </w:t>
      </w:r>
    </w:p>
    <w:p>
      <w:pPr>
        <w:pStyle w:val="Normal"/>
        <w:rPr>
          <w:shd w:fill="FFFF00" w:val="clear"/>
        </w:rPr>
      </w:pPr>
      <w:r>
        <w:rPr>
          <w:shd w:fill="FFFF00" w:val="clear"/>
        </w:rPr>
        <w:t>&lt; cosmic SBS: 3 columns| sbs3 to sbs20 9 | sbs22b to sbs42 8 | sbs85 to sbs110 9 &gt;</w:t>
      </w:r>
    </w:p>
    <w:p>
      <w:pPr>
        <w:pStyle w:val="Normal"/>
        <w:rPr>
          <w:shd w:fill="FFFF00" w:val="clear"/>
        </w:rPr>
      </w:pPr>
      <w:r>
        <w:rPr>
          <w:shd w:fill="FFFF00" w:val="clear"/>
        </w:rPr>
        <w:t xml:space="preserve">&lt;how many indel signatures do we classify?&gt; </w:t>
      </w:r>
    </w:p>
    <w:p>
      <w:pPr>
        <w:pStyle w:val="Normal"/>
        <w:rPr/>
      </w:pPr>
      <w:r>
        <w:rPr/>
        <w:t xml:space="preserve">There are two main systems for classifying indel mutations. The established 83-type scheme recognizes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 and is used on the COSMIC web site (https://cancer.sanger.ac.uk/signatures/id/, </w:t>
      </w:r>
      <w:hyperlink r:id="rId4">
        <w:r>
          <w:rPr>
            <w:rStyle w:val="Hyperlink"/>
          </w:rPr>
          <w:t>https://cancer.sanger.ac.uk/signatures/documents/4/PCAWG7_indel_classification_2021_08_31.xlsx</w:t>
        </w:r>
      </w:hyperlink>
      <w:r>
        <w:rPr/>
        <w:t xml:space="preserve">, Figure 1A). The new 89-type classification scheme recognizes 89 indel types and in many cases, but not all, provides better discrimination between mutational patterns  </w:t>
      </w:r>
      <w:r>
        <w:fldChar w:fldCharType="begin"/>
      </w:r>
      <w:r>
        <w:rPr/>
        <w:instrText xml:space="preserve">ADDIN ZOTERO_ITEM CSL_CITATION {"citationID":"kySsPJMK","properties":{"formattedCitation":"(Koh et al. 2025)","plainCitation":"(Koh et al. 2025)","noteIndex":0},"citationItems":[{"id":"LB8OR9DJ/700SJbQ9","uris":["http://zotero.org/users/14858941/items/TMR7S8H6"],"itemData":{"id":899,"type":"article-journal","abstract":"Abstract\n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Ruth"},{"family":"Zou","given":"Xueqing"},{"family":"Nik-Zainal","given":"Serena"}],"accessed":{"date-parts":[["2025",5,14]]},"issued":{"date-parts":[["2025",4,10]]}}}],"schema":"https://github.com/citation-style-language/schema/raw/master/csl-citation.json"}</w:instrText>
      </w:r>
      <w:r>
        <w:rPr/>
      </w:r>
      <w:r>
        <w:rPr/>
        <w:fldChar w:fldCharType="separate"/>
      </w:r>
      <w:r>
        <w:rPr/>
        <w:t>(Koh et al. 2025)</w:t>
      </w:r>
      <w:r>
        <w:rPr/>
      </w:r>
      <w:r>
        <w:rPr/>
        <w:fldChar w:fldCharType="end"/>
      </w:r>
      <w:r>
        <w:rPr/>
        <w:t xml:space="preserve">(Figure 1B).  Of note, algorithmic translation between the two classification schemes is impossible, even using a more fine-grained classification scheme of 476 indel types as an intermediary </w:t>
      </w:r>
      <w:r>
        <w:rPr>
          <w:shd w:fill="FFFF00" w:val="clear"/>
        </w:rPr>
        <w:t>&lt;ref koh et al.&gt; (Table S XXXX)</w:t>
      </w:r>
    </w:p>
    <w:p>
      <w:pPr>
        <w:pStyle w:val="Normal"/>
        <w:rPr/>
      </w:pPr>
      <w:r>
        <w:rPr/>
        <w:t xml:space="preserve">The </w:t>
      </w:r>
      <w:r>
        <w:rPr>
          <w:rFonts w:hint="eastAsia"/>
        </w:rPr>
        <w:t>83-ty</w:t>
      </w:r>
      <w:r>
        <w:rPr/>
        <w:t>pe classification scheme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the 83-type system incorporates</w:t>
      </w:r>
      <w:r>
        <w:rPr>
          <w:rFonts w:hint="eastAsia"/>
        </w:rPr>
        <w:t xml:space="preserve"> 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 → A</w:t>
      </w:r>
      <w:r>
        <w:rPr>
          <w:b/>
          <w:bCs/>
        </w:rPr>
        <w:t>CA</w:t>
      </w:r>
      <w:r>
        <w:rPr>
          <w:rFonts w:hint="eastAsia"/>
        </w:rPr>
        <w:t>GG) exhibits a 2-b</w:t>
      </w:r>
      <w:r>
        <w:rPr/>
        <w:t>ase</w:t>
      </w:r>
      <w:r>
        <w:rPr>
          <w:rFonts w:hint="eastAsia"/>
        </w:rPr>
        <w:t xml:space="preserve"> microhomology (CA)</w:t>
      </w:r>
      <w:r>
        <w:rPr/>
        <w:t xml:space="preserve">. </w:t>
      </w:r>
    </w:p>
    <w:p>
      <w:pPr>
        <w:pStyle w:val="Normal"/>
        <w:rPr/>
      </w:pPr>
      <w:r>
        <w:rPr/>
        <w:t>Koh et al., &lt;reference&gt; showed that for indels of a single T or C, making distinctions based on the non-T (respectively, the non-C) flaking bases substantially improves resolution of signatures involving single-base indels. For example, the 89-type classification distinguishes between deletions of a T in which the preceding base is A, C, or G (in Figure 1B, signature InsDel23). Thus, deletions of ATA&gt;AA or ATTA&gt;ATA are distinguished from deletions of CTA&gt;CA or CTTA&gt;CTA, distinctions in the identity of the flanking base (in the example, A and C) that the 83-type classification does not capture. At the same time, however, for deletions of a single T, the 89-type classification groups together deletions of a single T in isolation along with deletions of a single T from repeats of 2 to 4 Ts, a distinction that the 83-type makes (Figure 1B versus Figure 1C). Furthermore, the 89-type distinguish</w:t>
      </w:r>
      <w:r>
        <w:rPr>
          <w:shd w:fill="auto" w:val="clear"/>
        </w:rPr>
        <w:t xml:space="preserve">es 19 simple indel types of </w:t>
      </w:r>
      <w:r>
        <w:rPr>
          <w:rFonts w:eastAsia="Liberation Serif" w:cs="Liberation Serif" w:ascii="Liberation Serif" w:hAnsi="Liberation Serif"/>
          <w:shd w:fill="auto" w:val="clear"/>
        </w:rPr>
        <w:t>≥</w:t>
      </w:r>
      <w:r>
        <w:rPr>
          <w:shd w:fill="auto" w:val="clear"/>
        </w:rPr>
        <w:t xml:space="preserve"> 2 b</w:t>
      </w:r>
      <w:r>
        <w:rPr/>
        <w:t>ases, compared</w:t>
      </w:r>
      <w:r>
        <w:rPr>
          <w:shd w:fill="auto" w:val="clear"/>
        </w:rPr>
        <w:t xml:space="preserve"> to 59 types</w:t>
      </w:r>
      <w:r>
        <w:rPr/>
        <w:t xml:space="preserve"> distinguished by the 83-type classification. </w:t>
      </w:r>
    </w:p>
    <w:p>
      <w:pPr>
        <w:pStyle w:val="Normal"/>
        <w:rPr/>
      </w:pPr>
      <w:r>
        <w:rPr/>
        <w:t>There advantages to each of the two indel classification schemes. In the 83-type system, the AA signature shows that the most common deletion of a single T occurs as V1TV2 &gt; V1V2, where V indicates any base other than T, and V1 need not be the same as V2. This is a distinction that the 89-type AA signature does not capture. However, the 89-type AA signature shows that deletions of T are usually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pPr>
        <w:pStyle w:val="ListParagraph"/>
        <w:rPr/>
      </w:pPr>
      <w:r>
        <w:rPr/>
        <w:t xml:space="preserve">Here, we analyzed somatic indels in </w:t>
      </w:r>
      <w:r>
        <w:rPr>
          <w:rFonts w:hint="eastAsia"/>
        </w:rPr>
        <w:t>6,975</w:t>
      </w:r>
      <w:r>
        <w:rPr/>
        <w:t xml:space="preserve"> whole genomes to create a comprehensive collection of indel mutational signatures using both the 83-type and 89-type classification schemes using approaches based on hierarchical Dirichlet processes and on non-negative matrix factorization.  To systematically compare the two signature catalogs, we developed and applied a new pipeline to match the 8</w:t>
      </w:r>
      <w:r>
        <w:rPr>
          <w:rFonts w:hint="eastAsia"/>
        </w:rPr>
        <w:t>3-ty</w:t>
      </w:r>
      <w:r>
        <w:rPr/>
        <w:t>pe and 8</w:t>
      </w:r>
      <w:r>
        <w:rPr>
          <w:rFonts w:hint="eastAsia"/>
        </w:rPr>
        <w:t>9-type</w:t>
      </w:r>
      <w:r>
        <w:rPr/>
        <w:t xml:space="preserve"> signatures based on tumor samples with high signature proportions</w:t>
      </w:r>
      <w:r>
        <w:rPr>
          <w:rFonts w:hint="eastAsia"/>
        </w:rPr>
        <w:t xml:space="preserve"> and cosine similarities</w:t>
      </w:r>
      <w:r>
        <w:rPr/>
        <w:t>. We further profiled the replication timing, asymmetry</w:t>
      </w:r>
      <w:r>
        <w:rPr>
          <w:rFonts w:hint="eastAsia"/>
        </w:rPr>
        <w:t xml:space="preserve"> between genic and intergenic regions and </w:t>
      </w:r>
      <w:r>
        <w:rPr/>
        <w:t>asymmetry</w:t>
      </w:r>
      <w:r>
        <w:rPr>
          <w:rFonts w:hint="eastAsia"/>
        </w:rPr>
        <w:t xml:space="preserve"> between leading and lagging </w:t>
      </w:r>
      <w:r>
        <w:rPr/>
        <w:t xml:space="preserve">replication strand of each signature, providing insights into their underlying mutational processes. </w:t>
      </w:r>
      <w:r>
        <w:rPr>
          <w:shd w:fill="FFFF00" w:val="clear"/>
        </w:rPr>
        <w:t>&lt;need to edit later&gt; Together, our analyses provide an expanded and detailed landscape of both the 8</w:t>
      </w:r>
      <w:r>
        <w:rPr>
          <w:rFonts w:hint="eastAsia"/>
          <w:shd w:fill="FFFF00" w:val="clear"/>
        </w:rPr>
        <w:t>3-ty</w:t>
      </w:r>
      <w:r>
        <w:rPr>
          <w:shd w:fill="FFFF00" w:val="clear"/>
        </w:rPr>
        <w:t>pe and 8</w:t>
      </w:r>
      <w:r>
        <w:rPr>
          <w:rFonts w:hint="eastAsia"/>
          <w:shd w:fill="FFFF00" w:val="clear"/>
        </w:rPr>
        <w:t>9-type</w:t>
      </w:r>
      <w:r>
        <w:rPr>
          <w:shd w:fill="FFFF00" w:val="clear"/>
        </w:rPr>
        <w:t xml:space="preserve"> mutational signatures, their contributions to key cancer genes, associations to SBSs and sex, as well as their replication timing, replication strand bias, and genic versus intergenic distributions, and provide a web site to facilitate exploration of these signatures</w:t>
      </w:r>
    </w:p>
    <w:p>
      <w:pPr>
        <w:pStyle w:val="Heading1"/>
        <w:ind w:hanging="0" w:left="0"/>
        <w:rPr/>
      </w:pPr>
      <w:r>
        <w:rPr/>
        <w:t>Results</w:t>
      </w:r>
    </w:p>
    <w:p>
      <w:pPr>
        <w:pStyle w:val="Heading2"/>
        <w:ind w:hanging="0" w:left="0"/>
        <w:rPr/>
      </w:pPr>
      <w:r>
        <w:rPr/>
        <w:t>Repertoire of indel signatures based on de novo signature discovery</w:t>
      </w:r>
    </w:p>
    <w:p>
      <w:pPr>
        <w:pStyle w:val="normalfirst"/>
        <w:rPr/>
      </w:pPr>
      <w:r>
        <w:rPr>
          <w:shd w:fill="auto" w:val="clear"/>
        </w:rPr>
        <w:t>We extracted signatures from somatic indels spectra from a total of 6,975 cancer genomes encompassing 32 cancer types  (spectra in Supplementary Tables S</w:t>
      </w:r>
      <w:r>
        <w:rPr>
          <w:rFonts w:hint="eastAsia"/>
          <w:shd w:fill="auto" w:val="clear"/>
        </w:rPr>
        <w:t>8 and S9 – need 83, 89, and 476 spectra)</w:t>
      </w:r>
      <w:r>
        <w:rPr>
          <w:shd w:fill="auto" w:val="clear"/>
        </w:rPr>
        <w:t xml:space="preserve">.  </w:t>
      </w:r>
    </w:p>
    <w:p>
      <w:pPr>
        <w:pStyle w:val="normalfirst"/>
        <w:rPr>
          <w:shd w:fill="auto" w:val="clear"/>
        </w:rPr>
      </w:pPr>
      <w:r>
        <w:rPr>
          <w:shd w:fill="auto" w:val="clear"/>
        </w:rPr>
        <w:tab/>
        <w:t xml:space="preserve">We used signature discovery software based on two different algorithms, one based on  nonnegative matrix factorization (NMF) </w:t>
      </w:r>
      <w:r>
        <w:fldChar w:fldCharType="begin"/>
      </w:r>
      <w:r>
        <w:rPr>
          <w:shd w:fill="auto" w:val="clear"/>
        </w:rPr>
        <w:instrText xml:space="preserve">ADDIN ZOTERO_ITEM CSL_CITATION {"citationID":"mC0HXKAo","properties":{"formattedCitation":"(Islam et al. 2022)","plainCitation":"(Islam et al. 2022)","noteIndex":0},"citationItems":[{"id":11503,"uris":["http://zotero.org/groups/6195561/items/L82XAQGL"],"itemData":{"id":11503,"type":"article-journal","abstract":"Mutational signature analysis is commonly performed in cancer genomic studies. Here, we present SigProfilerExtractor, an automated tool for de novo extraction of mutational signatures, and benchmark it against another 13 bioinformatics tools by using 34 scenarios encompassing 2,500 simulated signatures found in 60,000 synthetic genomes and 20,000 synthetic exomes. For simulations with 5% noise, reflecting high-quality datasets, SigProfilerExtractor outperforms other approaches by elucidating between 20% and 50% more true-positive signatures while yielding 5-fold less false-positive signatures. Applying SigProfilerExtractor to 4,643 whole-genome- and 19,184 whole-exome-sequenced cancers reveals four novel signatures. Two of the signatures are confirmed in independent cohorts, and one of these signatures is associated with tobacco smoking. In summary, this report provides a reference tool for analysis of mutational signatures, a comprehensive benchmarking of bioinformatics tools for extracting signatures, and several novel mutational signatures, including one putatively attributed to direct tobacco smoking mutagenesis in bladder tissues.","container-title":"Cell Genomics","DOI":"10.1016/j.xgen.2022.100179","ISSN":"2666979X","issue":"11","note":"publisher: Cell Press","title":"Uncovering novel mutational signatures by de novo extraction with SigProfilerExtractor","volume":"2","author":[{"family":"Islam","given":"S. M.Ashiqul"},{"family":"Díaz-Gay","given":"Marcos"},{"family":"Wu","given":"Yang"},{"family":"Barnes","given":"Mark"},{"family":"Vangara","given":"Raviteja"},{"family":"Bergstrom","given":"Erik N."},{"family":"He","given":"Yudou"},{"family":"Vella","given":"Mike"},{"family":"Wang","given":"Jingwei"},{"family":"Teague","given":"Jon W."},{"family":"Clapham","given":"Peter"},{"family":"Moody","given":"Sarah"},{"family":"Senkin","given":"Sergey"},{"family":"Li","given":"Yun Rose"},{"family":"Riva","given":"Laura"},{"family":"Zhang","given":"Tongwu"},{"family":"Gruber","given":"Andreas J."},{"family":"Steele","given":"Christopher D."},{"family":"Otlu","given":"Burçak"},{"family":"Khandekar","given":"Azhar"},{"family":"Abbasi","given":"Ammal"},{"family":"Humphreys","given":"Laura"},{"family":"Syulyukina","given":"Natalia"},{"family":"Brady","given":"Samuel W."},{"family":"Alexandrov","given":"Boian S."},{"family":"Pillay","given":"Nischalan"},{"family":"Zhang","given":"Jinghui"},{"family":"Adams","given":"David J."},{"family":"Martincorena","given":"Iñigo"},{"family":"Wedge","given":"David C."},{"family":"Landi","given":"Maria Teresa"},{"family":"Brennan","given":"Paul"},{"family":"Stratton","given":"Michael R."},{"family":"Rozen","given":"Steven G."},{"family":"Alexandrov","given":"Ludmil B."}],"issued":{"date-parts":[["2022",11,9]]}}}],"schema":"https://github.com/citation-style-language/schema/raw/master/csl-citation.json"}</w:instrText>
      </w:r>
      <w:r>
        <w:rPr>
          <w:shd w:fill="auto" w:val="clear"/>
        </w:rPr>
      </w:r>
      <w:r>
        <w:rPr>
          <w:shd w:fill="auto" w:val="clear"/>
        </w:rPr>
        <w:fldChar w:fldCharType="separate"/>
      </w:r>
      <w:r>
        <w:rPr>
          <w:shd w:fill="auto" w:val="clear"/>
        </w:rPr>
      </w:r>
      <w:r>
        <w:rPr>
          <w:shd w:fill="auto" w:val="clear"/>
        </w:rPr>
        <w:t>(Islam et al. 2022)</w:t>
      </w:r>
      <w:r>
        <w:rPr>
          <w:shd w:fill="auto" w:val="clear"/>
        </w:rPr>
      </w:r>
      <w:r>
        <w:rPr>
          <w:shd w:fill="auto" w:val="clear"/>
        </w:rPr>
        <w:fldChar w:fldCharType="end"/>
      </w:r>
      <w:r>
        <w:rPr>
          <w:shd w:fill="auto" w:val="clear"/>
        </w:rPr>
        <w:t xml:space="preserve"> and one based on hierarchical Dirichlet processes </w:t>
      </w:r>
      <w:r>
        <w:fldChar w:fldCharType="begin"/>
      </w:r>
      <w:r>
        <w:rPr>
          <w:shd w:fill="auto" w:val="clear"/>
        </w:rPr>
        <w:instrText xml:space="preserve">ADDIN ZOTERO_ITEM CSL_CITATION {"citationID":"NDB43297","properties":{"formattedCitation":"(Liu et al. 2023)","plainCitation":"(Liu et al. 2023)","noteIndex":0},"citationItems":[{"id":11478,"uris":["http://zotero.org/groups/6195561/items/NQMLZAP5"],"itemData":{"id":11478,"type":"article-journal","abstract":"Mutational signatures are characteristic patterns of mutations caused by endogenous or exogenous mutational processes. These signatures can be discovered by analyzing mutations in large sets of samples––usually somatic mutations in tumor samples. Most programs for discovering mutational signatures are based on non-negative matrix factorization (NMF). Alternatively, signatures can be discovered using hierarchical Dirichlet process (HDP) mixture models, an approach that has been less explored. These models assign mutations to clusters and view each cluster as being generated from the signature of a particular mutational process. Here, we describe mSigHdp, an improved approach to using HDP mixture models to discover mutational signatures. We benchmarked mSigHdp and state-of-theart NMF-based approaches on four realistic synthetic data sets. These data sets encompassed 18 cancer types. In total, they contained 3.5 × 107 singlebase-substitution mutations representing 32 signatures and 6.1 × 106 small insertion and deletion mutations representing 13 signatures. For three of the four data sets, mSigHdp had the best positive predictive value for discovering mutational signatures, and for all four data sets, it had the best true positive rate. Its CPU usage was similar to that of the NMFbased approaches. Thus, mSigHdp is an important and practical addition to the set of tools available for discovering mutational signatures.","container-title":"NAR Genomics and Bioinformatics","DOI":"10.1093/nargab/lqad005","ISSN":"2631-9268","issue":"1","language":"en","license":"https://creativecommons.org/licenses/by/4.0/","page":"lqad005","source":"DOI.org (Crossref)","title":"mSigHdp: hierarchical Dirichlet process mixture modeling for mutational signature discovery","title-short":"mSigHdp","volume":"5","author":[{"family":"Liu","given":"Mo"},{"family":"Wu","given":"Yang"},{"family":"Jiang","given":"Nanhai"},{"family":"Boot","given":"Arnoud"},{"family":"Rozen","given":"Steven G"}],"issued":{"date-parts":[["2023",1,10]]}}}],"schema":"https://github.com/citation-style-language/schema/raw/master/csl-citation.json"}</w:instrText>
      </w:r>
      <w:r>
        <w:rPr>
          <w:shd w:fill="auto" w:val="clear"/>
        </w:rPr>
      </w:r>
      <w:r>
        <w:rPr>
          <w:shd w:fill="auto" w:val="clear"/>
        </w:rPr>
        <w:fldChar w:fldCharType="separate"/>
      </w:r>
      <w:r>
        <w:rPr>
          <w:shd w:fill="auto" w:val="clear"/>
        </w:rPr>
        <w:t>(Liu et al. 2023)</w:t>
      </w:r>
      <w:r>
        <w:rPr>
          <w:shd w:fill="auto" w:val="clear"/>
        </w:rPr>
      </w:r>
      <w:r>
        <w:rPr>
          <w:shd w:fill="auto" w:val="clear"/>
        </w:rPr>
        <w:fldChar w:fldCharType="end"/>
      </w:r>
      <w:r>
        <w:rPr>
          <w:shd w:fill="auto" w:val="clear"/>
        </w:rPr>
        <w:t xml:space="preserve">. Although NMF-based approaches are widely used for signature discovery, approaches based on hierarchical Dirichlet process may offer advantages. In particular, mSigHdp had better benchmarking results for indel signature discovery in synthetic data </w:t>
      </w:r>
      <w:r>
        <w:fldChar w:fldCharType="begin"/>
      </w:r>
      <w:r>
        <w:rPr>
          <w:shd w:fill="auto" w:val="clear"/>
        </w:rPr>
        <w:instrText xml:space="preserve">ADDIN ZOTERO_ITEM CSL_CITATION {"citationID":"dwAhLIGu","properties":{"formattedCitation":"(Liu et al. 2023)","plainCitation":"(Liu et al. 2023)","noteIndex":0},"citationItems":[{"id":11478,"uris":["http://zotero.org/groups/6195561/items/NQMLZAP5"],"itemData":{"id":11478,"type":"article-journal","abstract":"Mutational signatures are characteristic patterns of mutations caused by endogenous or exogenous mutational processes. These signatures can be discovered by analyzing mutations in large sets of samples––usually somatic mutations in tumor samples. Most programs for discovering mutational signatures are based on non-negative matrix factorization (NMF). Alternatively, signatures can be discovered using hierarchical Dirichlet process (HDP) mixture models, an approach that has been less explored. These models assign mutations to clusters and view each cluster as being generated from the signature of a particular mutational process. Here, we describe mSigHdp, an improved approach to using HDP mixture models to discover mutational signatures. We benchmarked mSigHdp and state-of-theart NMF-based approaches on four realistic synthetic data sets. These data sets encompassed 18 cancer types. In total, they contained 3.5 × 107 singlebase-substitution mutations representing 32 signatures and 6.1 × 106 small insertion and deletion mutations representing 13 signatures. For three of the four data sets, mSigHdp had the best positive predictive value for discovering mutational signatures, and for all four data sets, it had the best true positive rate. Its CPU usage was similar to that of the NMFbased approaches. Thus, mSigHdp is an important and practical addition to the set of tools available for discovering mutational signatures.","container-title":"NAR Genomics and Bioinformatics","DOI":"10.1093/nargab/lqad005","ISSN":"2631-9268","issue":"1","language":"en","license":"https://creativecommons.org/licenses/by/4.0/","page":"lqad005","source":"DOI.org (Crossref)","title":"mSigHdp: hierarchical Dirichlet process mixture modeling for mutational signature discovery","title-short":"mSigHdp","volume":"5","author":[{"family":"Liu","given":"Mo"},{"family":"Wu","given":"Yang"},{"family":"Jiang","given":"Nanhai"},{"family":"Boot","given":"Arnoud"},{"family":"Rozen","given":"Steven G"}],"issued":{"date-parts":[["2023",1,10]]}}}],"schema":"https://github.com/citation-style-language/schema/raw/master/csl-citation.json"}</w:instrText>
      </w:r>
      <w:r>
        <w:rPr>
          <w:shd w:fill="auto" w:val="clear"/>
        </w:rPr>
      </w:r>
      <w:r>
        <w:rPr>
          <w:shd w:fill="auto" w:val="clear"/>
        </w:rPr>
        <w:fldChar w:fldCharType="separate"/>
      </w:r>
      <w:r>
        <w:rPr>
          <w:shd w:fill="auto" w:val="clear"/>
        </w:rPr>
        <w:t>(Liu et al. 2023)</w:t>
      </w:r>
      <w:r>
        <w:rPr>
          <w:shd w:fill="auto" w:val="clear"/>
        </w:rPr>
      </w:r>
      <w:r>
        <w:rPr>
          <w:shd w:fill="auto" w:val="clear"/>
        </w:rPr>
        <w:fldChar w:fldCharType="end"/>
      </w:r>
      <w:r>
        <w:rPr>
          <w:shd w:fill="auto" w:val="clear"/>
        </w:rPr>
        <w:t>. In addition, mSigHdp infers a posterior distribution of the number of signatures present in a data set, while by contrast, NMF based approaches sometimes struggle with determining the number of signatures present</w:t>
      </w:r>
      <w:r>
        <w:rPr>
          <w:rFonts w:hint="eastAsia"/>
          <w:shd w:fill="auto" w:val="clear"/>
        </w:rPr>
        <w:t xml:space="preserve"> (more details in Discussion </w:t>
      </w:r>
      <w:r>
        <w:rPr>
          <w:rFonts w:hint="eastAsia"/>
          <w:shd w:fill="FFFF00" w:val="clear"/>
        </w:rPr>
        <w:t>&lt;check&gt;</w:t>
      </w:r>
      <w:r>
        <w:rPr>
          <w:rFonts w:hint="eastAsia"/>
          <w:shd w:fill="auto" w:val="clear"/>
        </w:rPr>
        <w:t>).</w:t>
      </w:r>
    </w:p>
    <w:p>
      <w:pPr>
        <w:pStyle w:val="normalfirst"/>
        <w:rPr>
          <w:shd w:fill="auto" w:val="clear"/>
        </w:rPr>
      </w:pPr>
      <w:r>
        <w:rPr>
          <w:shd w:fill="auto" w:val="clear"/>
        </w:rPr>
        <w:tab/>
        <w:t xml:space="preserve">We identified a comprehensive set of 45 &lt;now 47?&gt; mutational signatures in the 89-type classification scheme, of which XX were previously unreported, and </w:t>
      </w:r>
      <w:r>
        <w:rPr>
          <w:shd w:fill="FFFF00" w:val="clear"/>
        </w:rPr>
        <w:t xml:space="preserve">33 </w:t>
      </w:r>
      <w:r>
        <w:rPr>
          <w:shd w:fill="auto" w:val="clear"/>
        </w:rPr>
        <w:t>signatures in the 83-type classification of which XXX were previously unreported &lt;cite musical and cosmic&gt;</w:t>
      </w:r>
      <w:r>
        <w:rPr>
          <w:rFonts w:hint="eastAsia"/>
          <w:shd w:fill="auto" w:val="clear"/>
        </w:rPr>
        <w:t xml:space="preserve"> (Figures 2, 3, and Table 1)</w:t>
      </w:r>
      <w:r>
        <w:rPr>
          <w:shd w:fill="auto" w:val="clear"/>
        </w:rPr>
        <w:t xml:space="preserve">.  </w:t>
      </w:r>
    </w:p>
    <w:p>
      <w:pPr>
        <w:pStyle w:val="normalfirst"/>
        <w:rPr>
          <w:highlight w:val="none"/>
          <w:shd w:fill="FFFF00" w:val="clear"/>
        </w:rPr>
      </w:pPr>
      <w:r>
        <w:rPr>
          <w:shd w:fill="FFFF00" w:val="clear"/>
        </w:rPr>
        <w:t xml:space="preserve">We extracted in the 83, 89, 476-type schemes. </w:t>
      </w:r>
    </w:p>
    <w:p>
      <w:pPr>
        <w:pStyle w:val="normalfirst"/>
        <w:rPr>
          <w:highlight w:val="none"/>
          <w:shd w:fill="FFFF00" w:val="clear"/>
        </w:rPr>
      </w:pPr>
      <w:r>
        <w:rPr>
          <w:shd w:fill="FFFF00" w:val="clear"/>
        </w:rPr>
        <w:t>We established correspondence</w:t>
      </w:r>
    </w:p>
    <w:p>
      <w:pPr>
        <w:pStyle w:val="normalfirst"/>
        <w:rPr>
          <w:highlight w:val="none"/>
          <w:shd w:fill="FFFF00" w:val="clear"/>
        </w:rPr>
      </w:pPr>
      <w:r>
        <w:rPr>
          <w:shd w:fill="FFFF00" w:val="clear"/>
        </w:rPr>
        <w:t>Summarized in table 1 and supplementary file ….. and web page.</w:t>
      </w:r>
    </w:p>
    <w:p>
      <w:pPr>
        <w:pStyle w:val="normalfirst"/>
        <w:rPr>
          <w:highlight w:val="none"/>
          <w:shd w:fill="FFFF00" w:val="clear"/>
        </w:rPr>
      </w:pPr>
      <w:r>
        <w:rPr>
          <w:shd w:fill="FFFF00" w:val="clear"/>
        </w:rPr>
        <w:t>Elife? Cell / cell genomics resource?</w:t>
      </w:r>
    </w:p>
    <w:p>
      <w:pPr>
        <w:pStyle w:val="normalfirst"/>
        <w:rPr>
          <w:shd w:fill="auto" w:val="clear"/>
        </w:rPr>
      </w:pPr>
      <w:r>
        <w:rPr>
          <w:shd w:fill="auto" w:val="clear"/>
        </w:rPr>
      </w:r>
    </w:p>
    <w:p>
      <w:pPr>
        <w:pStyle w:val="normalfirst"/>
        <w:rPr>
          <w:shd w:fill="auto" w:val="clear"/>
        </w:rPr>
      </w:pPr>
      <w:r>
        <w:rPr>
          <w:shd w:fill="auto" w:val="clear"/>
        </w:rPr>
      </w:r>
    </w:p>
    <w:p>
      <w:pPr>
        <w:pStyle w:val="normalfirst"/>
        <w:rPr>
          <w:shd w:fill="auto" w:val="clear"/>
        </w:rPr>
      </w:pPr>
      <w:r>
        <w:rPr>
          <w:shd w:fill="auto" w:val="clear"/>
        </w:rPr>
      </w:r>
    </w:p>
    <w:p>
      <w:pPr>
        <w:pStyle w:val="normalfirst"/>
        <w:rPr>
          <w:shd w:fill="auto" w:val="clear"/>
        </w:rPr>
      </w:pPr>
      <w:r>
        <w:rPr>
          <w:shd w:fill="auto" w:val="clear"/>
        </w:rPr>
      </w:r>
    </w:p>
    <w:p>
      <w:pPr>
        <w:pStyle w:val="normalfirst"/>
        <w:rPr>
          <w:highlight w:val="none"/>
          <w:shd w:fill="FFFF00" w:val="clear"/>
        </w:rPr>
      </w:pPr>
      <w:r>
        <w:rPr>
          <w:shd w:fill="auto" w:val="clear"/>
        </w:rPr>
        <w:t xml:space="preserve"> </w:t>
      </w:r>
      <w:r>
        <w:rPr>
          <w:shd w:fill="FFFF00" w:val="clear"/>
        </w:rPr>
        <w:t xml:space="preserve">START HERE, also edit Fig legends </w:t>
      </w:r>
    </w:p>
    <w:p>
      <w:pPr>
        <w:pStyle w:val="normalfirst"/>
        <w:rPr>
          <w:highlight w:val="none"/>
          <w:shd w:fill="FFFF00" w:val="clear"/>
        </w:rPr>
      </w:pPr>
      <w:r>
        <w:rPr>
          <w:shd w:fill="FFFF00" w:val="clear"/>
        </w:rPr>
      </w:r>
    </w:p>
    <w:p>
      <w:pPr>
        <w:pStyle w:val="normalfirst"/>
        <w:rPr>
          <w:shd w:fill="auto" w:val="clear"/>
        </w:rPr>
      </w:pPr>
      <w:r>
        <w:rPr>
          <w:shd w:fill="auto" w:val="clear"/>
        </w:rPr>
      </w:r>
    </w:p>
    <w:p>
      <w:pPr>
        <w:pStyle w:val="Normal"/>
        <w:rPr>
          <w:shd w:fill="FFFF00" w:val="clear"/>
        </w:rPr>
      </w:pPr>
      <w:r>
        <w:rPr>
          <w:shd w:fill="FFFF00" w:val="clear"/>
        </w:rPr>
      </w:r>
    </w:p>
    <w:p>
      <w:pPr>
        <w:pStyle w:val="Normal"/>
        <w:rPr>
          <w:rFonts w:hint="eastAsia"/>
        </w:rPr>
      </w:pPr>
      <w:r>
        <w:rPr>
          <w:rFonts w:hint="eastAsia"/>
        </w:rPr>
      </w:r>
    </w:p>
    <w:p>
      <w:pPr>
        <w:pStyle w:val="Heading2"/>
        <w:ind w:hanging="0" w:left="0"/>
        <w:rPr/>
      </w:pPr>
      <w:r>
        <w:rPr/>
        <w:t>Previously reported 83-type signatures</w:t>
      </w:r>
    </w:p>
    <w:p>
      <w:pPr>
        <w:pStyle w:val="Normal"/>
        <w:rPr/>
      </w:pPr>
      <w:r>
        <w:rPr/>
        <w:t>The mSigHdp analysis &lt;*Mo* of steve check sup table on sigpro identification also SigProfiler&gt; re-identified signatures similar to 18 of 83-type signatures in COSMIC v3.5 (</w:t>
      </w:r>
      <w:r>
        <w:rPr>
          <w:rFonts w:hint="eastAsia"/>
        </w:rPr>
        <w:t>C_ID1 to C_ID23 in Figure2)</w:t>
      </w:r>
      <w:r>
        <w:rPr/>
        <w:t>. The signatures that were not detected were (I) ID15 and ID16, which were seen in 2 and 1 tumors, respectively in a non-PCAWG data set &lt;ref Alexandrov 2020&gt; ;  ID20, ID21, ID22 reported in a preprint without details of where these were detected and ID24, ID25 &lt;</w:t>
      </w:r>
      <w:hyperlink r:id="rId5">
        <w:r>
          <w:rPr>
            <w:rStyle w:val="Hyperlink"/>
          </w:rPr>
          <w:t>https://www.nature.com/articles/s41586-025-09025-8</w:t>
        </w:r>
      </w:hyperlink>
      <w:r>
        <w:rPr/>
        <w:t xml:space="preserve">&gt;,  </w:t>
      </w:r>
      <w:hyperlink r:id="rId6">
        <w:r>
          <w:rPr>
            <w:rStyle w:val="Hyperlink"/>
          </w:rPr>
          <w:t>https://www.medrxiv.org/content/10.1101/2023.06.07.23290970v1</w:t>
        </w:r>
      </w:hyperlink>
      <w:r>
        <w:rPr/>
        <w:t>&gt; https://www.biorxiv.org/content/10.1101/2025.03.14.643063v1 The ability of mSigHdp &lt;and Sigprofiler?&gt; to recover all COSMIC signatures present in PCAWG highlights its robustness for mutational signature analysis.</w:t>
      </w:r>
    </w:p>
    <w:p>
      <w:pPr>
        <w:pStyle w:val="Normal"/>
        <w:rPr/>
      </w:pPr>
      <w:r>
        <w:rPr/>
        <w:t>While there is no comprehensive reference set of 89-type signature, we compared the 89-types signatures that we extracted to the 37 89-type signatures reported by Koh et al., 2025. Of these, 21 were recapitulated in our analysis, while 10 were not identified—either due to being artefactual or absent from the PCAWG or HMF datasets. An additional six Koh et al. signatures could be reconstructed using 89-type signatures that we extracted (see Methods and Table S</w:t>
      </w:r>
      <w:r>
        <w:rPr>
          <w:rFonts w:hint="eastAsia"/>
        </w:rPr>
        <w:t>1</w:t>
      </w:r>
      <w:r>
        <w:rPr/>
        <w:t>). Beyond the signatures reported by Koh et al., we identified 23 new 89-type signatures. Of these,  12 map to 83-type signatures, 10 correspond to the novel 83-type signatures, and one does not align with any 83-type signature</w:t>
      </w:r>
      <w:r>
        <w:rPr>
          <w:rFonts w:hint="eastAsia"/>
        </w:rPr>
        <w:t xml:space="preserve"> (Table 1)</w:t>
      </w:r>
      <w:r>
        <w:rPr/>
        <w:t>.</w:t>
      </w:r>
    </w:p>
    <w:p>
      <w:pPr>
        <w:pStyle w:val="Normal"/>
        <w:rPr/>
      </w:pPr>
      <w:r>
        <w:rPr/>
        <w:t>Notably, there were nuanced differences between some COSMIC signatures and those extracted by mSigHdp, with our mSigHdp-derived signatures often providing more biologically plausible characterizations:</w:t>
      </w:r>
    </w:p>
    <w:p>
      <w:pPr>
        <w:pStyle w:val="Normal"/>
        <w:rPr/>
      </w:pPr>
      <w:r>
        <w:rPr/>
        <w:t xml:space="preserve">(1) </w:t>
      </w:r>
      <w:r>
        <w:rPr>
          <w:rFonts w:hint="eastAsia"/>
        </w:rPr>
        <w:t xml:space="preserve">ID9: </w:t>
      </w:r>
      <w:r>
        <w:rPr/>
        <w:t xml:space="preserve">Unlike C_ID9 in our extraction, the COSMIC ID9 signature shows a near-absence of the DEL:1:T:5+ motif (Figure S1), despite DEL:1:T:5+ mutations being common in all tumors exhibiting ID9. Biologically, a process removing single thymine bases from polyT tracts of 1 to 4 bases would likely also operate on longer polyT stretches. The </w:t>
      </w:r>
      <w:r>
        <w:rPr>
          <w:rFonts w:hint="eastAsia"/>
        </w:rPr>
        <w:t>89-type</w:t>
      </w:r>
      <w:r>
        <w:rPr/>
        <w:t xml:space="preserve"> classification supports this, as InsDel9 captures singe-base T deletions from polyT sequences ranging in length from 1 to 9 bases. Similarly, </w:t>
      </w:r>
      <w:r>
        <w:rPr>
          <w:rFonts w:hint="eastAsia"/>
        </w:rPr>
        <w:t>we identified InsDel9 (</w:t>
      </w:r>
      <w:r>
        <w:rPr/>
        <w:t xml:space="preserve">comparable to </w:t>
      </w:r>
      <w:r>
        <w:rPr>
          <w:rFonts w:hint="eastAsia"/>
        </w:rPr>
        <w:t>Koh et al</w:t>
      </w:r>
      <w:r>
        <w:rPr/>
        <w:t>’</w:t>
      </w:r>
      <w:r>
        <w:rPr>
          <w:rFonts w:hint="eastAsia"/>
        </w:rPr>
        <w:t>s InD</w:t>
      </w:r>
      <w:r>
        <w:rPr/>
        <w:t>9</w:t>
      </w:r>
      <w:r>
        <w:rPr>
          <w:rFonts w:hint="eastAsia"/>
        </w:rPr>
        <w:t>b</w:t>
      </w:r>
      <w:r>
        <w:rPr/>
        <w:t>), which capture</w:t>
      </w:r>
      <w:r>
        <w:rPr>
          <w:rFonts w:hint="eastAsia"/>
        </w:rPr>
        <w:t>s</w:t>
      </w:r>
      <w:r>
        <w:rPr/>
        <w:t xml:space="preserve"> th</w:t>
      </w:r>
      <w:r>
        <w:rPr>
          <w:shd w:fill="FFFF00" w:val="clear"/>
        </w:rPr>
        <w:t xml:space="preserve">e depletion 1 bp T across polyT </w:t>
      </w:r>
      <w:r>
        <w:rPr/>
        <w:t>tracts of various lengths</w:t>
      </w:r>
      <w:r>
        <w:rPr>
          <w:rFonts w:hint="eastAsia"/>
        </w:rPr>
        <w:t xml:space="preserve">.  </w:t>
      </w:r>
    </w:p>
    <w:p>
      <w:pPr>
        <w:pStyle w:val="Normal"/>
        <w:rPr/>
      </w:pPr>
      <w:r>
        <w:rPr/>
        <w:t xml:space="preserve">(2) ID5: The </w:t>
      </w:r>
      <w:r>
        <w:rPr>
          <w:rFonts w:hint="eastAsia"/>
        </w:rPr>
        <w:t xml:space="preserve">clock-like </w:t>
      </w:r>
      <w:r>
        <w:rPr/>
        <w:t>C_ID5 signature incorporates elements from both COSMIC ID5 and ID8, despite a cosine similarity of 0.9</w:t>
      </w:r>
      <w:r>
        <w:rPr>
          <w:rFonts w:hint="eastAsia"/>
        </w:rPr>
        <w:t>22</w:t>
      </w:r>
      <w:r>
        <w:rPr/>
        <w:t xml:space="preserve"> to COSMIC ID5</w:t>
      </w:r>
      <w:r>
        <w:rPr>
          <w:rFonts w:hint="eastAsia"/>
        </w:rPr>
        <w:t xml:space="preserve"> (Figure S2A,B)</w:t>
      </w:r>
      <w:r>
        <w:rPr/>
        <w:t>. Although the long deletion patterns are highly similar between ID5 and ID8, they exhibit distinct preferences in deletion length: ID5 primarily features long deletions less than 10 nt, with almost no deletions longer than 30 nt, while ID8 displays a more even distribution of deletions ranging from 5 to over 30 nt (</w:t>
      </w:r>
      <w:r>
        <w:rPr>
          <w:rFonts w:hint="eastAsia"/>
        </w:rPr>
        <w:t>Figure S2C</w:t>
      </w:r>
      <w:r>
        <w:rPr/>
        <w:t>)</w:t>
      </w:r>
      <w:r>
        <w:rPr>
          <w:rFonts w:hint="eastAsia"/>
        </w:rPr>
        <w:t xml:space="preserve">. </w:t>
      </w:r>
      <w:r>
        <w:rPr/>
        <w:t>Our analysis revealed no tumor samples supporting COSMIC ID5 in isolation</w:t>
      </w:r>
      <w:r>
        <w:rPr>
          <w:rFonts w:hint="eastAsia"/>
        </w:rPr>
        <w:t xml:space="preserve">, while </w:t>
      </w:r>
      <w:r>
        <w:rPr/>
        <w:t>we identified tumors that support C_ID8 alone (</w:t>
      </w:r>
      <w:r>
        <w:rPr>
          <w:rFonts w:hint="eastAsia"/>
        </w:rPr>
        <w:t>Figure S2D</w:t>
      </w:r>
      <w:r>
        <w:rPr/>
        <w:t>). We examined PCAWG tumors with reported ID5 activity from Alexandrov et al., finding that there is a high</w:t>
      </w:r>
      <w:r>
        <w:rPr>
          <w:rFonts w:hint="eastAsia"/>
        </w:rPr>
        <w:t xml:space="preserve"> correlation between ID5 activity and ID8 activity in most cancer types with both active ID5 and ID8 (Figure S2E)</w:t>
      </w:r>
      <w:r>
        <w:rPr/>
        <w:t>. These findings suggest that the mutational process represented by ID5 is also responsible for long deletions in these contexts.</w:t>
      </w:r>
      <w:r>
        <w:rPr>
          <w:rFonts w:hint="eastAsia"/>
        </w:rPr>
        <w:t xml:space="preserve"> </w:t>
      </w:r>
      <w:r>
        <w:rPr/>
        <w:t>Overall, our analysis indicates that C_ID5 provides a more comprehensive view of genomic alterations rather than simply merging ID5 and ID8.</w:t>
      </w:r>
      <w:r>
        <w:rPr>
          <w:rFonts w:hint="eastAsia"/>
        </w:rPr>
        <w:t xml:space="preserve"> </w:t>
      </w:r>
      <w:r>
        <w:rPr/>
        <w:t xml:space="preserve">Supporting this, the </w:t>
      </w:r>
      <w:r>
        <w:rPr>
          <w:rFonts w:hint="eastAsia"/>
        </w:rPr>
        <w:t>89-type</w:t>
      </w:r>
      <w:r>
        <w:rPr/>
        <w:t xml:space="preserve"> signatures InsDel5a and InsDel5b show a high prevalence of long deletions and deletions within microhomologies, reinforcing the </w:t>
      </w:r>
      <w:r>
        <w:rPr>
          <w:rFonts w:hint="eastAsia"/>
        </w:rPr>
        <w:t>presence</w:t>
      </w:r>
      <w:r>
        <w:rPr/>
        <w:t xml:space="preserve"> of these features in C_ID5</w:t>
      </w:r>
      <w:r>
        <w:rPr>
          <w:rFonts w:hint="eastAsia"/>
        </w:rPr>
        <w:t xml:space="preserve"> (Figure 3). </w:t>
      </w:r>
    </w:p>
    <w:p>
      <w:pPr>
        <w:pStyle w:val="Normal"/>
        <w:rPr/>
      </w:pPr>
      <w:r>
        <w:rPr/>
        <w:t xml:space="preserve">(3) ID17: Compared to COSMIC ID17, </w:t>
      </w:r>
      <w:r>
        <w:rPr>
          <w:rFonts w:hint="eastAsia"/>
        </w:rPr>
        <w:t xml:space="preserve">we found that </w:t>
      </w:r>
      <w:r>
        <w:rPr/>
        <w:t>C_ID17 signature enhanced the pattern of deletions at repeats and microhomologies, showing similarities to ID8 deletions. Boot et al. identified and validated an association between the TOP2A (Topoisomerase 2A) p.K743N mutation and ID17 (also known as ID_TOP2A) using a yeast model. Our analysis revealed that our C_ID</w:t>
      </w:r>
      <w:r>
        <w:rPr>
          <w:rFonts w:hint="eastAsia"/>
        </w:rPr>
        <w:t>1</w:t>
      </w:r>
      <w:r>
        <w:rPr/>
        <w:t xml:space="preserve">7 signature demonstrates a closer resemblance to the ID_TOP2A signature identified by Boot et al. than to COSMIC ID17 (Figure </w:t>
      </w:r>
      <w:r>
        <w:rPr>
          <w:rFonts w:hint="eastAsia"/>
        </w:rPr>
        <w:t>S3A, B</w:t>
      </w:r>
      <w:r>
        <w:rPr/>
        <w:t>, cosine similarity = 0.982).</w:t>
      </w:r>
    </w:p>
    <w:p>
      <w:pPr>
        <w:pStyle w:val="Heading2"/>
        <w:ind w:hanging="0" w:left="0"/>
        <w:rPr/>
      </w:pPr>
      <w:r>
        <w:rPr/>
        <w:t>Signature activity</w:t>
      </w:r>
    </w:p>
    <w:p>
      <w:pPr>
        <w:pStyle w:val="Normal"/>
        <w:rPr/>
      </w:pPr>
      <w:r>
        <w:rPr/>
        <w:t xml:space="preserve">We evaluated the activity of </w:t>
      </w:r>
      <w:r>
        <w:rPr>
          <w:rFonts w:hint="eastAsia"/>
        </w:rPr>
        <w:t>83-type and 89-type</w:t>
      </w:r>
      <w:r>
        <w:rPr/>
        <w:t xml:space="preserve"> signatures &lt;what about 476?&gt; using mSigAct, a tool </w:t>
      </w:r>
      <w:r>
        <w:rPr>
          <w:rFonts w:hint="eastAsia"/>
        </w:rPr>
        <w:t xml:space="preserve">incorporating statistical analysis for the presence of a given signature </w:t>
      </w:r>
      <w:r>
        <w:fldChar w:fldCharType="begin"/>
      </w:r>
      <w:r>
        <w:rPr>
          <w:rFonts w:hint="eastAsia"/>
        </w:rPr>
        <w:instrText xml:space="preserve">ADDIN ZOTERO_ITEM CSL_CITATION {"citationID":"It5pCsjD","properties":{"formattedCitation":"(Jiang et al. 2024)","plainCitation":"(Jiang et al. 2024)","noteIndex":0},"citationItems":[{"id":"LB8OR9DJ/pNv2mIZ6","uris":["http://zotero.org/users/14858941/items/TNZKE37K"],"itemData":{"id":687,"type":"article-journal","abstract":"Mutational signatures are characteristic patterns of mutations caused by endogenous mutational processes or by exogenous mutational exposures. Much research has focused on the problem of inferring mutational signatures as latent variables in somatic mutation data from multiple tumors. However, the problem of determining which signatures are present in a given sample and how many mutations each signature is responsible for has received negligible attention. In particular, there has been little systematic benchmarking of various approaches to this problem. This problem is referred to as \"signature attribution\" in a single sample. We show that this is a challenging problem, because there are often many combinations of signatures that can reconstruct the mutational spectrum of a given sample reasonably well. We benchmarked the accuracy of five approaches to signature attribution, including a new approach we call Presence Attribute Signature Activity (PASA), on large synthetic data sets. These data sets recapitulated the single-base, insertion-deletion, and doublet-base mutational signature repertoires of 9 cancer types. For single-base substitution mutations, PASA outperformed other approaches on all the cancer types combined. Interestingly, however, the ranking of approaches varied by cancer type. For doublet-base substitutions and small insertions and deletions, the ranking of approaches was more stable, with PASA outperforming other approaches in most, but not all of the nine cancer types. For all mutation types, the ranking of approaches varied by cancer type, and no approach achieved both high precision and recall. We believe these observations reflect the inherent challenges in signature attribution.","container-title":"bioRxiv","DOI":"10.1101/2024.05.20.594967","title":"A new approach to the challenging problem of mutational signature attribution","URL":"https://doi.org/10.1101/2024.05.20.594967","author":[{"family":"Jiang","given":"Nanhai"},{"family":"Wu","given":"Yang"},{"family":"Rozen","given":"Steven G"}],"issued":{"date-parts":[["2024"]]}}}],"schema":"https://github.com/citation-style-language/schema/raw/master/csl-citation.json"}</w:instrText>
      </w:r>
      <w:r>
        <w:rPr>
          <w:rFonts w:hint="eastAsia"/>
        </w:rPr>
      </w:r>
      <w:r>
        <w:rPr>
          <w:rFonts w:hint="eastAsia"/>
        </w:rPr>
        <w:fldChar w:fldCharType="separate"/>
      </w:r>
      <w:r>
        <w:rPr>
          <w:rFonts w:hint="eastAsia"/>
        </w:rPr>
      </w:r>
      <w:r>
        <w:rPr/>
        <w:t>(Jiang et al. 2024)</w:t>
      </w:r>
      <w:r>
        <w:rPr>
          <w:rFonts w:hint="eastAsia"/>
        </w:rPr>
      </w:r>
      <w:r>
        <w:rPr>
          <w:rFonts w:hint="eastAsia"/>
        </w:rPr>
        <w:fldChar w:fldCharType="end"/>
      </w:r>
      <w:r>
        <w:rPr/>
        <w:t xml:space="preserve">. Tumors with high TMB often exhibit </w:t>
      </w:r>
      <w:r>
        <w:rPr>
          <w:rFonts w:hint="eastAsia"/>
        </w:rPr>
        <w:t xml:space="preserve">large amounts of </w:t>
      </w:r>
      <w:r>
        <w:rPr/>
        <w:t xml:space="preserve">1 bp T deletions and/or insertions in polyT sequences (DEL:T:1:5+ and/or INS:T:1:5+). These predominant peaks can obscure other signals, affecting the accuracy of signature assignment analysis. To address this, we propose a </w:t>
      </w:r>
      <w:r>
        <w:rPr>
          <w:rFonts w:hint="eastAsia"/>
        </w:rPr>
        <w:t>novel</w:t>
      </w:r>
      <w:r>
        <w:rPr/>
        <w:t xml:space="preserve"> approach for analyzing signature assignments </w:t>
      </w:r>
      <w:r>
        <w:rPr>
          <w:rFonts w:hint="eastAsia"/>
        </w:rPr>
        <w:t xml:space="preserve">specialized for 83-type spectra: </w:t>
      </w:r>
      <w:r>
        <w:rPr>
          <w:rFonts w:hint="eastAsia"/>
          <w:shd w:fill="FFFF00" w:val="clear"/>
        </w:rPr>
        <w:t>&lt;Mo to provide sup fig showing this&gt;</w:t>
      </w:r>
      <w:r>
        <w:rPr/>
        <w:t xml:space="preserve"> </w:t>
      </w:r>
      <w:r>
        <w:rPr>
          <w:rFonts w:hint="eastAsia"/>
        </w:rPr>
        <w:t>f</w:t>
      </w:r>
      <w:r>
        <w:rPr/>
        <w:t xml:space="preserve">irst, we removed DEL:T:1:5+ and INS:T:1:5+ mutations to enhance the visibility of other peaks, resulting in </w:t>
      </w:r>
      <w:r>
        <w:rPr>
          <w:rFonts w:hint="eastAsia"/>
        </w:rPr>
        <w:t xml:space="preserve">Indel81 </w:t>
      </w:r>
      <w:r>
        <w:rPr/>
        <w:t xml:space="preserve">catalogs/signatures. Next, these </w:t>
      </w:r>
      <w:r>
        <w:rPr>
          <w:rFonts w:hint="eastAsia"/>
        </w:rPr>
        <w:t xml:space="preserve">Indel81 </w:t>
      </w:r>
      <w:r>
        <w:rPr/>
        <w:t xml:space="preserve">catalogs were reconstructed from the </w:t>
      </w:r>
      <w:r>
        <w:rPr>
          <w:rFonts w:hint="eastAsia"/>
        </w:rPr>
        <w:t xml:space="preserve">Indel81 </w:t>
      </w:r>
      <w:r>
        <w:rPr/>
        <w:t>signatures. After this reconstruction, DEL:T:1:5+ and INS:T:1:5+ mutations were reintroduced, and the signature assignment analysis was performed by comparing the original and reconstructed catalogs with C_ID1 and C_ID2. This strategy enables the extraction of more nuanced information from indel spectra that may otherwise be masked by high-frequency events.</w:t>
      </w:r>
    </w:p>
    <w:p>
      <w:pPr>
        <w:pStyle w:val="Normal"/>
        <w:rPr/>
      </w:pPr>
      <w:r>
        <w:rPr/>
        <w:t xml:space="preserve">Consistent with previous reports, C_ID1, C_ID2, C_ID5, and C_ID8 were detected in the majority of cancer types, while C_ID3 was particularly prominent in lung and liver cancers, and C_ID13 was enriched in skin cancers (Figure </w:t>
      </w:r>
      <w:r>
        <w:rPr>
          <w:rFonts w:hint="eastAsia"/>
        </w:rPr>
        <w:t>4a</w:t>
      </w:r>
      <w:r>
        <w:rPr/>
        <w:t xml:space="preserve">). The novel signatures identified by mSigHdp generally exhibited activity in fewer cancer types compared to established COSMIC signatures, with the exception of Hx_ID24/ID_A and Hx_ID25/ID_B, which were prevalent across a wide range of cancers (Figure </w:t>
      </w:r>
      <w:r>
        <w:rPr>
          <w:rFonts w:hint="eastAsia"/>
        </w:rPr>
        <w:t>4b</w:t>
      </w:r>
      <w:r>
        <w:rPr/>
        <w:t>). 89-type signature assignments revealed strong concordance with the 83-type signatures when a one-to-one mapping was present. When an 83-type signature was represented by multiple 89-type signatures (e.g., C_ID1 was captured by InsDel1a, InsDel1b, InsDel1c, and InsDel1d), 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rPr/>
        <w:t xml:space="preserve">Figure </w:t>
      </w:r>
      <w:r>
        <w:rPr>
          <w:rFonts w:hint="eastAsia"/>
        </w:rPr>
        <w:t>4a</w:t>
      </w:r>
      <w:r>
        <w:rPr/>
        <w:t>).</w:t>
      </w:r>
    </w:p>
    <w:p>
      <w:pPr>
        <w:pStyle w:val="Normal"/>
        <w:rPr/>
      </w:pPr>
      <w:r>
        <w:rPr/>
        <w:t xml:space="preserve">We further analyzed the correlations between our </w:t>
      </w:r>
      <w:r>
        <w:rPr>
          <w:rFonts w:hint="eastAsia"/>
        </w:rPr>
        <w:t>Indel</w:t>
      </w:r>
      <w:r>
        <w:rPr/>
        <w:t xml:space="preserve"> signature activities and SBS signature activities from Degasperi et al. in both PCAWG and HMF samples (Table S</w:t>
      </w:r>
      <w:r>
        <w:rPr>
          <w:rFonts w:hint="eastAsia"/>
        </w:rPr>
        <w:t>2&amp;S3</w:t>
      </w:r>
      <w:r>
        <w:rPr/>
        <w:t xml:space="preserve">). Correlation analysis revealed that 89-type signatures can distinguish more nuanced mutational processes—showing distinct correlation patterns </w:t>
      </w:r>
      <w:r>
        <w:rPr>
          <w:rFonts w:hint="eastAsia"/>
        </w:rPr>
        <w:t>with SBS signatures</w:t>
      </w:r>
      <w:r>
        <w:rPr/>
        <w:t xml:space="preserve">—highlighting the greater resolution and specificity provided by the 89-type taxonomy compared to the 83-type classification scheme. Unsupervised hierarchical clustering (see Methods) grouped mutational signatures into distinct biological modules. The APOBEC cluster (SBS2 and SBS13) showed moderate correlations with </w:t>
      </w:r>
      <w:r>
        <w:rPr>
          <w:shd w:fill="FFFF00" w:val="clear"/>
        </w:rPr>
        <w:t>InsDelx24b/InsDel_Aβ</w:t>
      </w:r>
      <w:r>
        <w:rPr/>
        <w:t xml:space="preserve">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rPr/>
        <w:t>” cluster highlights that Hx_ID25/ID_B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rPr/>
        <w:t xml:space="preserve">Notably, a strong correlation network was observed among mismatch repair (MMR) deficiency signatures, specifically linking SBS6, SBS26, SBS44, and a range of indel signatures including C_ID2, InsDel2b, InsDel2c, C_ID7, </w:t>
      </w:r>
      <w:r>
        <w:rPr>
          <w:shd w:fill="FFFF00" w:val="clear"/>
        </w:rPr>
        <w:t>Hx_ID33/ID_J</w:t>
      </w:r>
      <w:r>
        <w:rPr/>
        <w:t xml:space="preserve">, </w:t>
      </w:r>
      <w:r>
        <w:rPr>
          <w:shd w:fill="FFFF00" w:val="clear"/>
        </w:rPr>
        <w:t>InsDelx33&lt;fix&gt;&lt;fix&gt;</w:t>
      </w:r>
      <w:r>
        <w:rPr/>
        <w:t xml:space="preserve">, Hx_ID34/ID_K, </w:t>
      </w:r>
      <w:r>
        <w:rPr>
          <w:shd w:fill="FFFF00" w:val="clear"/>
        </w:rPr>
        <w:t>Hx_ID37/ID_N</w:t>
      </w:r>
      <w:r>
        <w:rPr/>
        <w:t>, Hx_ID38/ID_O, and InsDelx38/InsDel_O (Figure 5, “MMR defects”).</w:t>
      </w:r>
      <w:r>
        <w:rPr>
          <w:rFonts w:hint="eastAsia"/>
        </w:rPr>
        <w:t xml:space="preserve"> </w:t>
      </w:r>
      <w:r>
        <w:rPr/>
        <w:t xml:space="preserve">The 89-type taxonomy provided finer resolution of mutational processes. The four 89-type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rPr/>
        <w:t>“Gastrointestinal</w:t>
      </w:r>
      <w:r>
        <w:rPr>
          <w:rFonts w:hint="eastAsia"/>
        </w:rPr>
        <w:t>-</w:t>
      </w:r>
      <w:r>
        <w:rPr/>
        <w:t>Reactive Oxygen Species</w:t>
      </w:r>
      <w:r>
        <w:rPr>
          <w:rFonts w:hint="eastAsia"/>
        </w:rPr>
        <w:t xml:space="preserve">) </w:t>
      </w:r>
      <w:r>
        <w:rPr/>
        <w:t xml:space="preserve">cluster, while InsDel1c was more specifically associated with SBS44. InsDel1d showed moderate correlations with SBS9, SBS17, and SBS28, which are </w:t>
      </w:r>
      <w:r>
        <w:rPr>
          <w:rFonts w:hint="eastAsia"/>
        </w:rPr>
        <w:t xml:space="preserve">predominantly </w:t>
      </w:r>
      <w:r>
        <w:rPr/>
        <w:t>characterized by T&gt;C and T&gt;G substitutions.</w:t>
      </w:r>
    </w:p>
    <w:p>
      <w:pPr>
        <w:pStyle w:val="Normal"/>
        <w:rPr/>
      </w:pPr>
      <w:r>
        <w:rP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rPr/>
        <w:t>), SBS88 (colibactin exposure), and SBS93—we found that C_ID14, C_ID18, InsDel18, and Hx_ID27/ID_D are more strongly correlated with signatures frequently observed in the GI tract. In contrast, C_ID1, C_ID2, and InsDel2a showed stronger correlations with SBS1 and SBS17, indicative of ROS-associated mutagenic processes (Figure 5, “GI-ROS”).</w:t>
      </w:r>
    </w:p>
    <w:p>
      <w:pPr>
        <w:pStyle w:val="Heading2"/>
        <w:ind w:hanging="0" w:left="0"/>
        <w:rPr>
          <w:rFonts w:hint="eastAsia"/>
        </w:rPr>
      </w:pPr>
      <w:r>
        <w:rPr>
          <w:rFonts w:hint="eastAsia"/>
        </w:rPr>
        <w:t>Topography of indel mutational signatures</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 xml:space="preserve">Transcription strand asymmetries were shown in 20 out of 33 83-type signatures (Figures </w:t>
      </w:r>
      <w:r>
        <w:rPr>
          <w:rFonts w:hint="eastAsia"/>
        </w:rPr>
        <w:t>6A and S4C</w:t>
      </w:r>
      <w:r>
        <w:rPr/>
        <w:t xml:space="preserve">, Table </w:t>
      </w:r>
      <w:r>
        <w:rPr>
          <w:rFonts w:hint="eastAsia"/>
        </w:rPr>
        <w:t>S4</w:t>
      </w:r>
      <w:r>
        <w:rPr/>
        <w:t>). Signatures attributed to exogenous mutational processes, such as C_ID3 (tobacco smoking exposure), C_ID14 (</w:t>
      </w:r>
      <w:r>
        <w:rPr>
          <w:shd w:fill="FFFF00" w:val="clear"/>
        </w:rPr>
        <w:t>GI&lt;huh?&gt;</w:t>
      </w:r>
      <w:r>
        <w:rPr/>
        <w:t xml:space="preserve">-platinum treatment associated)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was observed for C_ID1 (slippage during DNA replication) and C_ID5 (clock-like signature), while enriched mutations on the transcribed strand was observed for </w:t>
      </w:r>
      <w:r>
        <w:rPr>
          <w:rFonts w:eastAsia="宋体" w:hint="eastAsia"/>
          <w:shd w:fill="FFFF00" w:val="clear"/>
        </w:rPr>
        <w:t>ID_F</w:t>
      </w:r>
      <w:r>
        <w:rPr>
          <w:shd w:fill="FFFF00" w:val="clear"/>
        </w:rPr>
        <w:t xml:space="preserve"> (TOP1-mediated mutagenesis). Interestingly, 4 defective MMR signatures also showed tran</w:t>
      </w:r>
      <w:r>
        <w:rPr/>
        <w:t>scription strand asymmetries in different directions, with two of them (</w:t>
      </w:r>
      <w:r>
        <w:rPr>
          <w:rFonts w:eastAsia="宋体" w:hint="eastAsia"/>
        </w:rPr>
        <w:t>ID_J and ID_N</w:t>
      </w:r>
      <w:r>
        <w:rPr/>
        <w:t>) having enriched mutations on the un-transcribed strand, and two of th</w:t>
      </w:r>
      <w:r>
        <w:rPr>
          <w:shd w:fill="auto" w:val="clear"/>
        </w:rPr>
        <w:t>em (</w:t>
      </w:r>
      <w:r>
        <w:rPr>
          <w:shd w:fill="auto" w:val="clear"/>
        </w:rPr>
        <w:t>C</w:t>
      </w:r>
      <w:r>
        <w:rPr>
          <w:shd w:fill="auto" w:val="clear"/>
        </w:rPr>
        <w:t>_ID7</w:t>
      </w:r>
      <w:r>
        <w:rPr>
          <w:shd w:fill="auto" w:val="clear"/>
        </w:rPr>
        <w:t xml:space="preserve"> and </w:t>
      </w:r>
      <w:r>
        <w:rPr>
          <w:rFonts w:eastAsia="宋体" w:hint="eastAsia"/>
          <w:shd w:fill="auto" w:val="clear"/>
        </w:rPr>
        <w:t>ID_K</w:t>
      </w:r>
      <w:r>
        <w:rPr/>
        <w:t>) having enriched mutations on the transcribed strand. Replication strand asymmetries were observed in 18 out of 33 83</w:t>
      </w:r>
      <w:r>
        <w:rPr>
          <w:rFonts w:hint="eastAsia"/>
        </w:rPr>
        <w:t>-</w:t>
      </w:r>
      <w:r>
        <w:rPr/>
        <w:t xml:space="preserve">type signatures (Figure </w:t>
      </w:r>
      <w:r>
        <w:rPr>
          <w:rFonts w:hint="eastAsia"/>
        </w:rPr>
        <w:t>6B &amp; S4B</w:t>
      </w:r>
      <w:r>
        <w:rPr/>
        <w:t xml:space="preserve">, Table </w:t>
      </w:r>
      <w:r>
        <w:rPr>
          <w:rFonts w:hint="eastAsia"/>
        </w:rPr>
        <w:t>S4</w:t>
      </w:r>
      <w:r>
        <w:rPr/>
        <w:t>).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on the leading strand (</w:t>
      </w:r>
      <w:r>
        <w:rPr>
          <w:rFonts w:eastAsia="宋体" w:hint="eastAsia"/>
        </w:rPr>
        <w:t>ID_K</w:t>
      </w:r>
      <w:r>
        <w:rPr/>
        <w:t xml:space="preserve">) or on the lagging strand (C_ID7 and </w:t>
      </w:r>
      <w:r>
        <w:rPr>
          <w:rFonts w:eastAsia="宋体" w:hint="eastAsia"/>
        </w:rPr>
        <w:t>ID_J</w:t>
      </w:r>
      <w:r>
        <w:rPr/>
        <w:t>).</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8 signatures showed enrichment in genic regions</w:t>
      </w:r>
      <w:r>
        <w:rPr>
          <w:rFonts w:hint="eastAsia"/>
        </w:rPr>
        <w:t xml:space="preserve"> (</w:t>
      </w:r>
      <w:r>
        <w:rPr/>
        <w:t xml:space="preserve">Figure </w:t>
      </w:r>
      <w:r>
        <w:rPr>
          <w:rFonts w:hint="eastAsia"/>
        </w:rPr>
        <w:t>6C)</w:t>
      </w:r>
      <w:r>
        <w:rPr/>
        <w:t xml:space="preserve">. Among the 8 signatures, 5 of them were associated with defective endogenous mutational processes, including C_ID17(TOP2A K743N mediated mutagenesis), </w:t>
      </w:r>
      <w:r>
        <w:rPr>
          <w:rFonts w:eastAsia="宋体" w:hint="eastAsia"/>
        </w:rPr>
        <w:t xml:space="preserve">ID_F </w:t>
      </w:r>
      <w:r>
        <w:rPr/>
        <w:t xml:space="preserve">(TOP1-mediated mutagenesis), </w:t>
      </w:r>
      <w:r>
        <w:rPr>
          <w:rFonts w:hint="eastAsia"/>
        </w:rPr>
        <w:t>a</w:t>
      </w:r>
      <w:r>
        <w:rPr/>
        <w:t xml:space="preserve">nd 3 defective MMR signatures (C_ID7, </w:t>
      </w:r>
      <w:r>
        <w:rPr>
          <w:rFonts w:eastAsia="宋体" w:hint="eastAsia"/>
        </w:rPr>
        <w:t>ID_J</w:t>
      </w:r>
      <w:r>
        <w:rPr/>
        <w:t xml:space="preserve"> and </w:t>
      </w:r>
      <w:r>
        <w:rPr>
          <w:rFonts w:eastAsia="宋体" w:hint="eastAsia"/>
        </w:rPr>
        <w:t>ID_N</w:t>
      </w:r>
      <w:r>
        <w:rPr/>
        <w:t xml:space="preserve">). Another 3 signatures with mutation enriched in genic regions were of unknown etiology (C_ID10, </w:t>
      </w:r>
      <w:r>
        <w:rPr>
          <w:rFonts w:eastAsia="宋体" w:hint="eastAsia"/>
        </w:rPr>
        <w:t>ID_G</w:t>
      </w:r>
      <w:r>
        <w:rPr/>
        <w:t xml:space="preserve">, </w:t>
      </w:r>
      <w:r>
        <w:rPr>
          <w:rFonts w:eastAsia="宋体" w:hint="eastAsia"/>
        </w:rPr>
        <w:t>ID_H</w:t>
      </w:r>
      <w:r>
        <w:rPr/>
        <w:t>).</w:t>
      </w:r>
    </w:p>
    <w:p>
      <w:pPr>
        <w:pStyle w:val="Normal"/>
        <w:rPr/>
      </w:pPr>
      <w:r>
        <w:rPr/>
        <w:t>The effect of DNA replication timing was also observed in many 83-type signatures</w:t>
      </w:r>
      <w:r>
        <w:rPr>
          <w:rFonts w:hint="eastAsia"/>
        </w:rPr>
        <w:t xml:space="preserve"> (Figure 6D &amp; S5)</w:t>
      </w:r>
      <w:r>
        <w:rPr/>
        <w:t xml:space="preserve">. Most signatures were consistently enriched in late-replicating regions across different cancer types, while only one signature C_ID17 (TOP2A K743N mediated mutagenesis) showed enrichment in early-replicating regions. Four signatures were un-affected by replication timing in the majority of cancers presenting this signature, including C_ID1 (Slippage during DNA replication), C_ID5 (Clock-like signature), C_ID13 (Ultraviolet light exposure), C_ID18 (Colibactin exposure). Interestingly, Several signatures showed cancer-specific enrichment in replication timing, especially for defective MMR signatures. In the 5 defective MMR signatures, C_ID7, </w:t>
      </w:r>
      <w:r>
        <w:rPr>
          <w:rFonts w:eastAsia="宋体" w:hint="eastAsia"/>
        </w:rPr>
        <w:t>ID_J</w:t>
      </w:r>
      <w:r>
        <w:rPr/>
        <w:t xml:space="preserve"> and </w:t>
      </w:r>
      <w:r>
        <w:rPr>
          <w:rFonts w:eastAsia="宋体" w:hint="eastAsia"/>
        </w:rPr>
        <w:t>ID_K</w:t>
      </w:r>
      <w:r>
        <w:rPr/>
        <w:t xml:space="preserve"> showed enriched mutations in early replication regions in breast cancer, while </w:t>
      </w:r>
      <w:r>
        <w:rPr>
          <w:rFonts w:eastAsia="宋体" w:hint="eastAsia"/>
        </w:rPr>
        <w:t>ID_N</w:t>
      </w:r>
      <w:r>
        <w:rPr/>
        <w:t xml:space="preserve"> and </w:t>
      </w:r>
      <w:r>
        <w:rPr>
          <w:rFonts w:eastAsia="宋体" w:hint="eastAsia"/>
        </w:rPr>
        <w:t>ID_O</w:t>
      </w:r>
      <w:r>
        <w:rPr/>
        <w:t xml:space="preserve"> showed this enrichment in colon cancer and stomach cancer, respectively. For 89-type signatures, we conducted similar analysis without simulation data. The majority of signatures showed enrichment in late-replicating regions, which is consistent with what we observed 83-type signatures (Figure SX). InsDel</w:t>
      </w:r>
      <w:r>
        <w:rPr>
          <w:rFonts w:eastAsia="宋体" w:hint="eastAsia"/>
        </w:rPr>
        <w:t>_O</w:t>
      </w:r>
      <w:r>
        <w:rPr/>
        <w:t>, the corresponding signature of C_ID18, showed the same stomach cancer specific enrichment in early replication regions, which strengthen the correlation between 83-type and 89-type signatures.</w:t>
      </w:r>
    </w:p>
    <w:p>
      <w:pPr>
        <w:pStyle w:val="Heading2"/>
        <w:ind w:hanging="0" w:left="0"/>
        <w:rPr/>
      </w:pPr>
      <w:r>
        <w:rPr/>
        <w:t>Novel Signatures</w:t>
      </w:r>
    </w:p>
    <w:p>
      <w:pPr>
        <w:pStyle w:val="Normal"/>
        <w:rPr/>
      </w:pPr>
      <w:r>
        <w:rPr/>
        <w:t>M</w:t>
      </w:r>
      <w:r>
        <w:rPr>
          <w:rFonts w:hint="eastAsia"/>
        </w:rPr>
        <w:t>icrosatellite Instability associated</w:t>
      </w:r>
      <w:r>
        <w:rPr/>
        <w:t xml:space="preserve"> signatures in both the 83-type and 89-type classifications</w:t>
      </w:r>
    </w:p>
    <w:p>
      <w:pPr>
        <w:pStyle w:val="Normal"/>
        <w:rPr/>
      </w:pPr>
      <w:r>
        <w:rPr>
          <w:shd w:fill="FFFF00" w:val="clear"/>
        </w:rPr>
        <w:t>&lt;change order of presentation, lead with better opportunity to analyze MSI signatures&gt; Some microsatellite stable (MSS) tumors exhibit a high ratio of microsatellite instability (MSI) signature activity, likely due to strong MSI characteristics, such as elevated indel rates and single-base substitution (SBS) mutation loads, despite their MSS classification.</w:t>
      </w:r>
      <w:r>
        <w:rPr/>
        <w:t xml:space="preserve"> Although MSI status was provided in the PCAWG and HMF datasets</w:t>
      </w:r>
      <w:r>
        <w:rPr>
          <w:rFonts w:hint="eastAsia"/>
        </w:rPr>
        <w:t xml:space="preserve"> </w:t>
      </w:r>
      <w:r>
        <w:fldChar w:fldCharType="begin"/>
      </w:r>
      <w:r>
        <w:rPr>
          <w:rFonts w:hint="eastAsia"/>
        </w:rPr>
        <w:instrText xml:space="preserve">ADDIN ZOTERO_ITEM CSL_CITATION {"citationID":"e2clggfU","properties":{"formattedCitation":"(Mart\\uc0\\u237{}nez-Jim\\uc0\\u233{}nez et al. 2023; Bavi et al. 2020)","plainCitation":"(Martínez-Jiménez et al. 2023; Bavi et al. 2020)","noteIndex":0},"citationItems":[{"id":"LB8OR9DJ/hfxcak8g","uris":["http://zotero.org/users/14858941/items/7KY3QWQK"],"itemData":{"id":912,"type":"article-journal","abstract":"Abstract\n            \n              Metastatic cancer remains an almost inevitably lethal disease\n              1–3\n              . A better understanding of disease progression and response to therapies therefore remains of utmost importance. Here we characterize the genomic differences between early-stage untreated primary tumours and late-stage treated metastatic tumours using a harmonized pan-cancer analysis (or reanalysis) of two unpaired primary\n              4\n              and metastatic\n              5\n              cohorts of 7,108 whole-genome-sequenced tumours. Metastatic tumours in general have a lower intratumour heterogeneity and a conserved karyotype, displaying only a modest increase in mutations, although frequencies of structural variants are elevated overall. Furthermore, highly variable tumour-specific contributions of mutational footprints of endogenous (for example, SBS1 and APOBEC) and exogenous mutational processes (for example, platinum treatment) are present. The majority of cancer types had either moderate genomic differences (for example, lung adenocarcinoma) or highly consistent genomic portraits (for example, ovarian serous carcinoma) when comparing early-stage and late-stage disease. Breast, prostate, thyroid and kidney renal clear cell carcinomas and pancreatic neuroendocrine tumours are clear exceptions to the rule, displaying an extensive transformation of their genomic landscape in advanced stages. Exposure to treatment further scars the tumour genome and introduces an evolutionary bottleneck that selects for known therapy-resistant drivers in approximately half of treated patients. Our data showcase the potential of pan-cancer whole-genome analysis to identify distinctive features of late-stage tumours and provide a valuable resource to further investigate the biological basis of cancer and resistance to therapies.","container-title":"Nature","DOI":"10.1038/s41586-023-06054-z","ISSN":"0028-0836, 1476-4687","issue":"7964","journalAbbreviation":"Nature","language":"en","page":"333-341","source":"DOI.org (Crossref)","title":"Pan-cancer whole-genome comparison of primary and metastatic solid tumours","volume":"618","author":[{"family":"Martínez-Jiménez","given":"Francisco"},{"family":"Movasati","given":"Ali"},{"family":"Brunner","given":"Sascha Remy"},{"family":"Nguyen","given":"Luan"},{"family":"Priestley","given":"Peter"},{"family":"Cuppen","given":"Edwin"},{"family":"Van Hoeck","given":"Arne"}],"issued":{"date-parts":[["2023",6,8]]}}},{"id":"LB8OR9DJ/19JtwKmK","uris":["http://zotero.org/users/14858941/items/J5XJQ3EK"],"itemData":{"id":663,"type":"article-journal","abstract":"&lt;p&gt; Cancer is driven by genetic change, and the advent of massively parallel sequencing has enabled systematic documentation of this variation at the whole-genome scale &lt;sup&gt;1–3&lt;/sup&gt; . Here we report the integrative analysis of 2,658 whole-cancer genomes and their matching normal tissues across 38 tumour types from the Pan-Cancer Analysis of Whole Genomes (PCAWG) Consortium of the International Cancer Genome Consortium (ICGC) and The Cancer Genome Atlas (TCGA). We describe the generation of the PCAWG resource, facilitated by international data sharing using compute clouds. On average, cancer genomes contained 4–5 driver mutations when combining coding and non-coding genomic elements; however, in around 5% of cases no drivers were identified, suggesting that cancer driver discovery is not yet complete. Chromothripsis, in which many clustered structural variants arise in a single catastrophic event, is frequently an early event in tumour evolution; in acral melanoma, for example, these events precede most somatic point mutations and affect several cancer-associated genes simultaneously. Cancers with abnormal telomere maintenance often originate from tissues with low replicative activity and show several mechanisms of preventing telomere attrition to critical levels. Common and rare germline variants affect patterns of somatic mutation, including point mutations, structural variants and somatic retrotransposition. A collection of papers from the PCAWG Consortium describes non-coding mutations that drive cancer beyond those in the &lt;italic&gt;TERT&lt;/italic&gt; promoter &lt;sup&gt;4&lt;/sup&gt; ; identifies new signatures of mutational processes that cause base substitutions, small insertions and deletions and structural variation &lt;sup&gt;5,6&lt;/sup&gt; ; analyses timings and patterns of tumour evolution &lt;sup&gt;7&lt;/sup&gt; ; describes the diverse transcriptional consequences of somatic mutation on splicing, expression levels, fusion genes and promoter activity &lt;sup&gt;8,9&lt;/sup&gt; ; and evaluates a range of more-specialized features of cancer genomes &lt;sup&gt;8,10–18&lt;/sup&gt; . &lt;/p&gt;","container-title":"Nature","DOI":"10.1038/s41586-020-1969-6","ISSN":"0028-0836","issue":"7793","page":"82-93","title":"Pan-cancer analysis of whole genomes","volume":"578","author":[{"family":"Bavi","given":"Prashant"},{"family":"Baylin","given":"Stephen B."},{"family":"Bazant","given":"Wojciech"},{"family":"Beardsmore","given":"Duncan"},{"family":"Beck","given":"Timothy A."},{"family":"Behjati","given":"Sam"},{"family":"Behren","given":"Andreas"},{"family":"Niu","given":"Beifang"},{"family":"Bell","given":"Cindy"},{"family":"Beltran","given":"Sergi"},{"family":"Benz","given":"Christopher"},{"family":"Berchuck","given":"Andrew"},{"family":"Bergmann","given":"Anke K."},{"family":"Bergstrom","given":"Erik N."},{"family":"Berman","given":"Benjamin P."},{"family":"Berney","given":"Daniel M."},{"family":"Bernhart","given":"Stephan H."},{"family":"Beroukhim","given":"Rameen"},{"family":"Berrios","given":"Mario"},{"family":"Bersani","given":"Samantha"},{"family":"Bertl","given":"Johanna"},{"family":"Betancourt","given":"Miguel"},{"family":"Bhandari","given":"Vinayak"},{"family":"Bhosle","given":"Shriram G."},{"family":"Biankin","given":"Andrew V."},{"family":"Bieg","given":"Matthias"},{"family":"Bigner","given":"Darell"},{"family":"Binder","given":"Hans"},{"family":"Birney","given":"Ewan"},{"family":"Birrer","given":"Michael"},{"family":"Biswas","given":"Nidhan K."},{"family":"Bjerkehagen","given":"Bodil"},{"family":"Bodenheimer","given":"Tom"},{"family":"Boice","given":"Lori"},{"family":"Bonizzato","given":"Giada"},{"family":"De Bono","given":"Johann S."},{"family":"Boot","given":"Arnoud"},{"family":"Bootwalla","given":"Moiz S."},{"family":"Borg","given":"Ake"},{"family":"Borkhardt","given":"Arndt"},{"family":"Boroevich","given":"Keith A."},{"family":"Borozan","given":"Ivan"},{"family":"Borst","given":"Christoph"},{"family":"Bosenberg","given":"Marcus"},{"family":"Bosio","given":"Mattia"},{"family":"Boultwood","given":"Jacqueline"},{"family":"Bourque","given":"Guillaume"},{"family":"Boutros","given":"Paul C."},{"family":"Bova","given":"G. Steven"},{"family":"Bowen","given":"David T."},{"family":"Bowlby","given":"Reanne"},{"family":"Bowtell","given":"David D. L."},{"family":"Boyault","given":"Sandrine"},{"family":"Boyce","given":"Rich"},{"family":"Boyd","given":"Jeffrey"},{"family":"Brazma","given":"Alvis"},{"family":"Brennan","given":"Paul"},{"family":"Brewer","given":"Daniel S."},{"family":"Brinkman","given":"Arie B."},{"family":"Bristow","given":"Robert G."},{"family":"Broaddus","given":"Russell R."},{"family":"Brock","given":"Jane E."},{"family":"Brock","given":"Malcolm"},{"family":"Broeks","given":"Annegien"},{"family":"Brooks","given":"Angela N."},{"family":"Brooks","given":"Denise"},{"family":"Brors","given":"Benedikt"},{"family":"Brunak","given":"Søren"},{"family":"Bruxner","given":"Timothy J. C."},{"family":"Bruzos","given":"Alicia L."},{"family":"Buchanan","given":"Alex"},{"family":"Buchhalter","given":"Ivo"},{"family":"Buchholz","given":"Christiane"},{"family":"Bullman","given":"Susan"},{"family":"Burke","given":"Hazel"},{"family":"Burkhardt","given":"Birgit"},{"family":"Burns","given":"Kathleen H."},{"family":"Busanovich","given":"John"},{"family":"Bustamante","given":"Carlos D."},{"family":"Butler","given":"Adam P."},{"family":"Butte","given":"Atul J."},{"family":"Byrne","given":"Niall J."},{"family":"Børresen-Dale","given":"Anne-Lise"},{"family":"Caesar-Johnson","given":"Samantha J."},{"family":"Cafferkey","given":"Andy"},{"family":"Cahill","given":"Declan"},{"family":"Calabrese","given":"Claudia"},{"family":"Caldas","given":"Carlos"},{"family":"Calvo","given":"Fabien"},{"family":"Camacho","given":"Niedzica"},{"family":"Campbell","given":"Peter J."},{"family":"Campo","given":"Elias"},{"family":"Cantù","given":"Cinzia"},{"family":"Cao","given":"Shaolong"},{"family":"Carey","given":"Thomas E."},{"family":"Carlevaro-Fita","given":"Joana"},{"family":"Carlsen","given":"Rebecca"},{"family":"Cataldo","given":"Ivana"},{"family":"Cazzola","given":"Mario"},{"family":"Cebon","given":"Jonathan"},{"family":"Cerfolio","given":"Robert"},{"family":"Chadwick","given":"Dianne E."},{"family":"Chakravarty","given":"Dimple"},{"family":"Chalmers","given":"Don"},{"family":"Chan","given":"Calvin Wing Yiu"},{"family":"Chan","given":"Kin"},{"family":"Chan-Seng-Yue","given":"Michelle"},{"family":"Chandan","given":"Vishal S."},{"family":"Chang","given":"David K."},{"family":"Chanock","given":"Stephen J."},{"family":"Chantrill","given":"Lorraine A."},{"family":"Chateigner","given":"Aurélien"},{"family":"Chatterjee","given":"Nilanjan"},{"family":"Chayama","given":"Kazuaki"},{"family":"Chen","given":"Hsiao-Wei"},{"family":"Chen","given":"Jieming"},{"family":"Chen","given":"Ken"},{"family":"Chen","given":"Yiwen"},{"family":"Chen","given":"Zhaohong"},{"family":"Cherniack","given":"Andrew D."},{"family":"Chien","given":"Jeremy"},{"family":"Chiew","given":"Yoke-Eng"},{"family":"Chin","given":"Suet-Feung"},{"family":"Cho","given":"Juok"},{"family":"Cho","given":"Sunghoon"},{"family":"Choi","given":"Jung Kyoon"},{"family":"Choi","given":"Wan"},{"family":"Chomienne","given":"Christine"},{"family":"Chong","given":"Zechen"},{"family":"Choo","given":"Su Pin"},{"family":"Chou","given":"Angela"},{"family":"Christ","given":"Angelika N."},{"family":"Christie","given":"Elizabeth L."},{"family":"Chuah","given":"Eric"},{"family":"Cibulskis","given":"Carrie"},{"family":"Cibulskis","given":"Kristian"},{"family":"Cingarlini","given":"Sara"},{"family":"Clapham","given":"Peter"},{"family":"Claviez","given":"Alexander"},{"family":"Cleary","given":"Sean"},{"family":"Cloonan","given":"Nicole"},{"family":"Cmero","given":"Marek"},{"family":"Collins","given":"Colin C."},{"family":"Connor","given":"Ashton A."},{"family":"Cooke","given":"Susanna L."},{"family":"Cooper","given":"Colin S."},{"family":"Cope","given":"Leslie"},{"family":"Corbo","given":"Vincenzo"},{"family":"Cordes","given":"Matthew G."},{"family":"Cordner","given":"Stephen M."},{"family":"Cortés-Ciriano","given":"Isidro"},{"family":"Covington","given":"Kyle"},{"family":"Cowin","given":"Prue A."},{"family":"Craft","given":"Brian"},{"family":"Craft","given":"David"},{"family":"Creighton","given":"Chad J."},{"family":"Cun","given":"Yupeng"},{"family":"Curley","given":"Erin"},{"family":"Cutcutache","given":"Ioana"},{"family":"Czajka","given":"Karolina"},{"family":"Czerniak","given":"Bogdan"},{"family":"Dagg","given":"Rebecca A."},{"family":"Danilova","given":"Ludmila"},{"family":"Davi","given":"Maria Vittoria"},{"family":"Davidson","given":"Natalie R."},{"family":"Davies","given":"Helen"},{"family":"Davis","given":"Ian J."},{"family":"Davis-Dusenbery","given":"Brandi N."},{"family":"Dawson","given":"Kevin J."},{"family":"De La Vega","given":"Francisco M."},{"family":"De Paoli-Iseppi","given":"Ricardo"},{"family":"Defreitas","given":"Timothy"},{"family":"Tos","given":"Angelo P. Dei"},{"family":"Delaneau","given":"Olivier"},{"family":"Demchok","given":"John A."},{"family":"Demeulemeester","given":"Jonas"},{"family":"Demidov","given":"German M."},{"family":"Demircioğlu","given":"Deniz"},{"family":"Dennis","given":"Nening M."},{"family":"Denroche","given":"Robert E."},{"family":"Dentro","given":"Stefan C."},{"family":"Desai","given":"Nikita"},{"family":"Deshpande","given":"Vikram"},{"family":"Deshwar","given":"Amit G."},{"family":"Desmedt","given":"Christine"},{"family":"Deu-Pons","given":"Jordi"},{"family":"Dhalla","given":"Noreen"},{"family":"Dhani","given":"Neesha C."},{"family":"Dhingra","given":"Priyanka"},{"family":"Dhir","given":"Rajiv"},{"family":"DiBiase","given":"Anthony"},{"family":"Diamanti","given":"Klev"},{"family":"Ding","given":"Li"},{"family":"Ding","given":"Shuai"},{"family":"Dinh","given":"Huy Q."},{"family":"Dirix","given":"Luc"},{"family":"Doddapaneni","given":"HarshaVardhan"},{"family":"Donmez","given":"Nilgun"},{"family":"Dow","given":"Michelle T."},{"family":"Drapkin","given":"Ronny"},{"family":"Drechsel","given":"Oliver"},{"family":"Drews","given":"Ruben M."},{"family":"Serge","given":"Serge"},{"family":"Dudderidge","given":"Tim"},{"family":"Dueso-Barroso","given":"Ana"},{"family":"Dunford","given":"Andrew J."},{"family":"Dunn","given":"Michael"},{"family":"Dursi","given":"Lewis Jonathan"},{"family":"Duthie","given":"Fraser R."},{"family":"Dutton-Regester","given":"Ken"},{"family":"Eagles","given":"Jenna"},{"family":"Easton","given":"Douglas F."},{"family":"Edmonds","given":"Stuart"},{"family":"Edwards","given":"Paul A."},{"family":"Edwards","given":"Sandra E."},{"family":"Eeles","given":"Rosalind A."},{"family":"Ehinger","given":"Anna"},{"family":"Eils","given":"Juergen"},{"family":"Eils","given":"Roland"},{"family":"El-Naggar","given":"Adel"},{"family":"Eldridge","given":"Matthew"},{"family":"Ellrott","given":"Kyle"},{"family":"Erkek","given":"Serap"},{"family":"Escaramis","given":"Georgia"},{"family":"Espiritu","given":"Shadrielle M. G."},{"family":"Estivill","given":"Xavier"},{"family":"Etemadmoghadam","given":"Dariush"},{"family":"Eyfjord","given":"Jorunn E."},{"family":"Faltas","given":"Bishoy M."},{"family":"Fan","given":"Daiming"},{"family":"Faquin","given":"William C."},{"family":"Farcas","given":"Claudiu"},{"family":"Fassan","given":"Matteo"},{"family":"Fatima","given":"Aquila"},{"family":"Favero","given":"Francesco"},{"family":"Fayzullaev","given":"Nodirjon"},{"family":"Felau","given":"Ina"},{"family":"Fereday","given":"Sian"},{"family":"Ferguson","given":"Martin L."},{"family":"Ferretti","given":"Vincent"},{"family":"Feuerbach","given":"Lars"},{"family":"Field","given":"Matthew A."},{"family":"Fink","given":"J. Lynn"},{"family":"Finocchiaro","given":"Gaetano"},{"family":"Fisher","given":"Cyril"},{"family":"Fittall","given":"Matthew W."},{"family":"Fitzgerald","given":"Anna"},{"family":"Fitzgerald","given":"Rebecca C."},{"family":"Flanagan","given":"Adrienne M."},{"family":"Fleshner","given":"Neil E."},{"family":"Flicek","given":"Paul"},{"family":"Foekens","given":"John A."},{"family":"Fong","given":"Kwun M."},{"family":"Fonseca","given":"Nuno A."},{"family":"Foster","given":"Christopher S."},{"family":"Fox","given":"Natalie S."},{"family":"Fraser","given":"Michael"},{"family":"Frazer","given":"Scott"},{"family":"Frenkel-Morgenstern","given":"Milana"},{"family":"Friedman","given":"William"},{"family":"Frigola","given":"Joan"},{"family":"Fronick","given":"Catrina C."},{"family":"Fujimoto","given":"Akihiro"},{"family":"Fujita","given":"Masashi"},{"family":"Fukayama","given":"Masashi"},{"family":"Fulton","given":"Lucinda A."},{"family":"Fulton","given":"Robert S."},{"family":"Furuta","given":"Mayuko"},{"family":"Futreal","given":"P. Andrew"},{"family":"Füllgrabe","given":"Anja"},{"family":"Gabriel","given":"Stacey B."},{"family":"Gallinger","given":"Steven"},{"family":"Gambacorti-Passerini","given":"Carlo"},{"family":"Gao","given":"Jianjiong"},{"family":"Gao","given":"Shengjie"},{"family":"Garraway","given":"Levi"},{"family":"Garred","given":"Øystein"},{"family":"Garrison","given":"Erik"},{"family":"Garsed","given":"Dale W."},{"family":"Gehlenborg","given":"Nils"},{"family":"Gelpi","given":"Josep L. L."},{"family":"George","given":"Joshy"},{"family":"Gerhard","given":"Daniela S."},{"family":"Gerhauser","given":"Clarissa"},{"family":"Gershenwald","given":"Jeffrey E."},{"family":"Gerstein","given":"Mark"},{"family":"Gerstung","given":"Moritz"},{"family":"Getz","given":"Gad"},{"family":"Ghori","given":"Mohammed"},{"family":"Ghossein","given":"Ronald"},{"family":"Giama","given":"Nasra H."},{"family":"Gibbs","given":"Richard A."},{"family":"Gibson","given":"Bob"},{"family":"Gill","given":"Anthony J."},{"family":"Gill","given":"Pelvender"},{"family":"Giri","given":"Dilip D."},{"family":"Glodzik","given":"Dominik"},{"family":"Gnanapragasam","given":"Vincent J."},{"family":"Goebler","given":"Maria Elisabeth"},{"family":"Goldman","given":"Mary J."},{"family":"Gomez","given":"Carmen"},{"family":"Gonzalez","given":"Santiago"},{"family":"Gonzalez-Perez","given":"Abel"},{"family":"Gordenin","given":"Dmitry A."},{"family":"Gossage","given":"James"},{"family":"Gotoh","given":"Kunihito"},{"family":"Govindan","given":"Ramaswamy"},{"family":"Grabau","given":"Dorthe"},{"family":"Graham","given":"Janet S."},{"family":"Grant","given":"Robert C."},{"family":"Green","given":"Anthony R."},{"family":"Green","given":"Eric"},{"family":"Greger","given":"Liliana"},{"family":"Grehan","given":"Nicola"},{"family":"Grimaldi","given":"Sonia"},{"family":"Grimmond","given":"Sean M."},{"family":"Grossman","given":"Robert L."},{"family":"Gundem","given":"Gunes"},{"family":"Guo","given":"Qianyun"},{"family":"Gupta","given":"Manaswi"},{"family":"Gupta","given":"Shailja"},{"family":"Gut","given":"Ivo G."},{"family":"Gut","given":"Marta"},{"family":"Göke","given":"Jonathan"},{"family":"Ha","given":"Gavin"},{"family":"Haake","given":"Andrea"},{"family":"Haan","given":"David"},{"family":"Haas","given":"Siegfried"},{"family":"Haase","given":"Kerstin"},{"family":"Haber","given":"James E."},{"family":"Habermann","given":"Nina"},{"family":"Hach","given":"Faraz"},{"family":"Haider","given":"Syed"},{"family":"Hama","given":"Natsuko"},{"family":"Hamdy","given":"Freddie C."},{"family":"Hamilton","given":"Anne"},{"family":"Hamilton","given":"Mark P."},{"family":"Han","given":"Leng"},{"family":"Hanna","given":"George B."},{"family":"Hansmann","given":"Martin"},{"family":"Haradhvala","given":"Nicholas J."},{"family":"Harismendy","given":"Olivier"},{"family":"Harliwong","given":"Ivon"},{"family":"Harmanci","given":"Arif O."},{"family":"Harrington","given":"Eoghan"},{"family":"Hasegawa","given":"Takanori"},{"family":"Haussler","given":"David"},{"family":"Hawkins","given":"Steve"},{"family":"Hayami","given":"Shinya"},{"family":"Hayashi","given":"Shuto"},{"family":"Hayes","given":"D. Neil"},{"family":"Hayes","given":"Stephen J."},{"family":"Hayward","given":"Nicholas K."},{"family":"Hazell","given":"Steven"},{"family":"He","given":"Yao"},{"family":"Heath","given":"Allison P."},{"family":"Heath","given":"Simon C."},{"family":"Hedley","given":"David"},{"family":"Hegde","given":"Apurva M."},{"family":"Heiman","given":"David I."},{"family":"Heinold","given":"Michael C."},{"family":"Heins","given":"Zachary"},{"family":"Heisler","given":"Lawrence E."},{"family":"Hellstrom-Lindberg","given":"Eva"},{"family":"Helmy","given":"Mohamed"},{"family":"Heo","given":"Seong Gu"},{"family":"Hepperla","given":"Austin J."},{"family":"Heredia-Genestar","given":"José María"},{"family":"Herrmann","given":"Carl"},{"family":"Hersey","given":"Peter"},{"family":"Hess","given":"Julian M."},{"family":"Hilmarsdottir","given":"Holmfridur"},{"family":"Hinton","given":"Jonathan"},{"family":"Hirano","given":"Satoshi"},{"family":"Hiraoka","given":"Nobuyoshi"},{"family":"Hoadley","given":"Katherine A."},{"family":"Hobolth","given":"Asger"},{"family":"Hodzic","given":"Ermin"},{"family":"Hoell","given":"Jessica I."},{"family":"Hoffmann","given":"Steve"},{"family":"Hofmann","given":"Oliver"},{"family":"Holbrook","given":"Andrea"},{"family":"Holik","given":"Aliaksei Z."},{"family":"Hollingsworth","given":"Michael A."},{"family":"Holmes","given":"Oliver"},{"family":"Holt","given":"Robert A."},{"family":"Hong","given":"Chen"},{"family":"Hong","given":"Eun Pyo"},{"family":"Hong","given":"Jongwhi H."},{"family":"Hooijer","given":"Gerrit K."},{"family":"Hornshøj","given":"Henrik"},{"family":"Hosoda","given":"Fumie"},{"family":"Hou","given":"Yong"},{"family":"Hovestadt","given":"Volker"},{"family":"Howat","given":"William"},{"family":"Hoyle","given":"Alan P."},{"family":"Hruban","given":"Ralph H."},{"family":"Hu","given":"Jianhong"},{"family":"Hu","given":"Taobo"},{"family":"Hua","given":"Xing"},{"family":"Huang","given":"Kuan-lin"},{"family":"Huang","given":"Mei"},{"family":"Huang","given":"Mi Ni"},{"family":"Huang","given":"Vincent"},{"family":"Huang","given":"Yi"},{"family":"Huber","given":"Wolfgang"},{"family":"Hudson","given":"Thomas J."},{"family":"Hummel","given":"Michael"},{"family":"Hung","given":"Jillian A."},{"family":"Huntsman","given":"David"},{"family":"Hupp","given":"Ted R."},{"family":"Huse","given":"Jason"},{"family":"Huska","given":"Matthew R."},{"family":"Hutter","given":"Barbara"},{"family":"Hutter","given":"Carolyn M."},{"family":"Hübschmann","given":"Daniel"},{"family":"Iacobuzio-Donahue","given":"Christine A."},{"family":"Imbusch","given":"Charles David"},{"family":"Imielinski","given":"Marcin"},{"family":"Imoto","given":"Seiya"},{"family":"Isaacs","given":"William B."},{"family":"Isaev","given":"Keren"},{"family":"Ishikawa","given":"Shumpei"},{"family":"Iskar","given":"Murat"},{"family":"Islam","given":"S. M. Ashiqul"},{"family":"Ittmann","given":"Michael"},{"family":"Ivkovic","given":"Sinisa"},{"family":"Izarzugaza","given":"Jose M. G."},{"family":"Jacquemier","given":"Jocelyne"},{"family":"Jakrot","given":"Valerie"},{"family":"Jamieson","given":"Nigel B."},{"family":"Jang","given":"Gun Ho"},{"family":"Jang","given":"Se Jin"},{"family":"Jayaseelan","given":"Joy C."},{"family":"Jayasinghe","given":"Reyka"},{"family":"Jefferys","given":"Stuart R."},{"family":"Jegalian","given":"Karine"},{"family":"Jennings","given":"Jennifer L."},{"family":"Jeon","given":"Seung-Hyup"},{"family":"Jerman","given":"Lara"},{"family":"Ji","given":"Yuan"},{"family":"Jiao","given":"Wei"},{"family":"Johansson","given":"Peter A."},{"family":"Johns","given":"Amber L."},{"family":"Johns","given":"Jeremy"},{"family":"Johnson","given":"Rory"},{"family":"Johnson","given":"Todd A."},{"family":"Jolly","given":"Clemency"},{"family":"Joly","given":"Yann"},{"family":"Jonasson","given":"Jon G."},{"family":"Jones","given":"Corbin D."},{"family":"Jones","given":"David R."},{"family":"Jones","given":"David T. W."},{"family":"Jones","given":"Nic"},{"family":"Jones","given":"Steven J. M."},{"family":"Jonkers","given":"Jos"},{"family":"Ju","given":"Young Seok"},{"family":"Juhl","given":"Hartmut"},{"family":"Jung","given":"Jongsun"},{"family":"Juul","given":"Malene"},{"family":"Juul","given":"Randi Istrup"},{"family":"Juul","given":"Sissel"},{"family":"Jäger","given":"Natalie"},{"family":"Kahles","given":"Andre"},{"family":"Kahraman","given":"Abdullah"},{"family":"Kaiser","given":"Vera B."},{"family":"Kakavand","given":"Hojabr"},{"family":"Kalimuthu","given":"Sangeetha"},{"family":"Kalle","given":"Christof","non-dropping-particle":"von"},{"family":"Kang","given":"Koo Jeong"},{"family":"Karlan","given":"Beth"},{"family":"Karlić","given":"Rosa"},{"family":"Karsch","given":"Dennis"},{"family":"Kasaian","given":"Katayoon"},{"family":"Kassahn","given":"Karin S."},{"family":"Katai","given":"Hitoshi"},{"family":"Kato","given":"Mamoru"},{"family":"Katoh","given":"Hiroto"},{"family":"Kawakami","given":"Yoshiiku"},{"family":"Kay","given":"Jonathan D."},{"family":"Kazakoff","given":"Stephen H."},{"family":"Kazanov","given":"Marat D."},{"family":"Keays","given":"Maria"},{"family":"Kebebew","given":"Electron"},{"family":"Kefford","given":"Richard F."},{"family":"Kellis","given":"Manolis"},{"family":"Kench","given":"James G."},{"family":"Kennedy","given":"Catherine J."},{"family":"Kerssemakers","given":"Jules N. A."},{"family":"Khoo","given":"David"},{"family":"Khoo","given":"Vincent"},{"family":"Khuntikeo","given":"Narong"},{"family":"Khurana","given":"Ekta"},{"family":"Kilpinen","given":"Helena"},{"family":"Kim","given":"Hark Kyun"},{"family":"Kim","given":"Hyung-Lae"},{"family":"Kim","given":"Hyung-Yong"},{"family":"Kim","given":"Hyunghwan"},{"family":"Kim","given":"Jaegil"},{"family":"Kim","given":"Jihoon"},{"family":"Kim","given":"Jong K."},{"family":"Kim","given":"Youngwook"},{"family":"King","given":"Tari A."},{"family":"Klapper","given":"Wolfram"},{"family":"Kleinheinz","given":"Kortine"},{"family":"Klimczak","given":"Leszek J."},{"family":"Knappskog","given":"Stian"},{"family":"Kneba","given":"Michael"},{"family":"Knoppers","given":"Bartha M."},{"family":"Koh","given":"Youngil"},{"family":"Komorowski","given":"Jan"},{"family":"Komura","given":"Daisuke"},{"family":"Komura","given":"Mitsuhiro"},{"family":"Kong","given":"Gu"},{"family":"Kool","given":"Marcel"},{"family":"Korbel","given":"Jan O."},{"family":"Korchina","given":"Viktoriya"},{"family":"Korshunov","given":"Andrey"},{"family":"Koscher","given":"Michael"},{"family":"Koster","given":"Roelof"},{"family":"Kote-Jarai","given":"Zsofia"},{"family":"Koures","given":"Antonios"},{"family":"Kovacevic","given":"Milena"},{"family":"Kremeyer","given":"Barbara"},{"family":"Kretzmer","given":"Helene"},{"family":"Kreuz","given":"Markus"},{"family":"Krishnamurthy","given":"Savitri"},{"family":"Kube","given":"Dieter"},{"family":"Kumar","given":"Kiran"},{"family":"Kumar","given":"Pardeep"},{"family":"Kumar","given":"Sushant"},{"family":"Kumar","given":"Yogesh"},{"family":"Kundra","given":"Ritika"},{"family":"Kübler","given":"Kirsten"},{"family":"Küppers","given":"Ralf"},{"family":"Lagergren","given":"Jesper"},{"family":"Lai","given":"Phillip H."},{"family":"Laird","given":"Peter W."},{"family":"Lakhani","given":"Sunil R."},{"family":"Lalansingh","given":"Christopher M."},{"family":"Lalonde","given":"Emilie"},{"family":"Lamaze","given":"Fabien C."},{"family":"Lambert","given":"Adam"},{"family":"Lander","given":"Eric"},{"family":"Landgraf","given":"Pablo"},{"family":"Landoni","given":"Luca"},{"family":"Langerød","given":"Anita"},{"family":"Lanzós","given":"Andrés"},{"family":"Larsimont","given":"Denis"},{"family":"Larsson","given":"Erik"},{"family":"Lathrop","given":"Mark"},{"family":"Lau","given":"Loretta M. S."},{"family":"Lawerenz","given":"Chris"},{"family":"Lawlor","given":"Rita T."},{"family":"Lawrence","given":"Michael S."},{"family":"Lazar","given":"Alexander J."},{"family":"Lazic","given":"Ana Mijalkovic"},{"family":"Le","given":"Xuan"},{"family":"Lee","given":"Darlene"},{"family":"Lee","given":"Donghoon"},{"family":"Lee","given":"Eunjung Alice"},{"family":"Lee","given":"Hee Jin"},{"family":"Lee","given":"Jake June-Koo"},{"family":"Lee","given":"Jeong-Yeon"},{"family":"Lee","given":"Juhee"},{"family":"Lee","given":"Ming Ta Michael"},{"family":"Lee-Six","given":"Henry"},{"family":"Lehmann","given":"Kjong-Van"},{"family":"Lehrach","given":"Hans"},{"family":"Lenze","given":"Dido"},{"family":"Leonard","given":"Conrad R."},{"family":"Leongamornlert","given":"Daniel A."},{"family":"Leshchiner","given":"Ignaty"},{"family":"Letourneau","given":"Louis"},{"family":"Letunic","given":"Ivica"},{"family":"Levine","given":"Douglas A."},{"family":"Lewis","given":"Lora"},{"family":"Ley","given":"Tim"},{"family":"Li","given":"Chang"},{"family":"Li","given":"Constance H."},{"family":"Li","given":"Haiyan Irene"},{"family":"Li","given":"Jun"},{"family":"Li","given":"Lin"},{"family":"Li","given":"Shantao"},{"family":"Li","given":"Siliang"},{"family":"Li","given":"Xiaobo"},{"family":"Li","given":"Xiaotong"},{"family":"Li","given":"Xinyue"},{"family":"Li","given":"Yilong"},{"family":"Liang","given":"Han"},{"family":"Liang","given":"Sheng-Ben"},{"family":"Lichter","given":"Peter"},{"family":"Lin","given":"Pei"},{"family":"Lin","given":"Ziao"},{"family":"Linehan","given":"W. M."},{"family":"Lingjærde","given":"Ole Christian"},{"family":"Liu","given":"Dongbing"},{"family":"Liu","given":"Eric Minwei"},{"family":"Liu","given":"Fei-Fei Fei"},{"family":"Liu","given":"Fenglin"},{"family":"Liu","given":"Jia"},{"family":"Liu","given":"Xingmin"},{"family":"Livingstone","given":"Julie"},{"family":"Livitz","given":"Dimitri"},{"family":"Livni","given":"Naomi"},{"family":"Lochovsky","given":"Lucas"},{"family":"Loeffler","given":"Markus"},{"family":"Long","given":"Georgina V."},{"family":"Lopez-Guillermo","given":"Armando"},{"family":"Lou","given":"Shaoke"},{"family":"Louis","given":"David N."},{"family":"Lovat","given":"Laurence B."},{"family":"Lu","given":"Yiling"},{"family":"Lu","given":"Yong-Jie"},{"family":"Lu","given":"Youyong"},{"family":"Luchini","given":"Claudio"},{"family":"Lungu","given":"Ilinca"},{"family":"Luo","given":"Xuemei"},{"family":"Luxton","given":"Hayley J."},{"family":"Lynch","given":"Andy G."},{"family":"Lype","given":"Lisa"},{"family":"López","given":"Cristina"},{"family":"López-Otín","given":"Carlos"},{"family":"Ma","given":"Eric Z."},{"family":"Ma","given":"Yussanne"},{"family":"MacGrogan","given":"Gaetan"},{"family":"MacRae","given":"Shona"},{"family":"Macintyre","given":"Geoff"},{"family":"Madsen","given":"Tobias"},{"family":"Maejima","given":"Kazuhiro"},{"family":"Mafficini","given":"Andrea"},{"family":"Maglinte","given":"Dennis T."},{"family":"Maitra","given":"Arindam"},{"family":"Majumder","given":"Partha P."},{"family":"Malcovati","given":"Luca"},{"family":"Malikic","given":"Salem"},{"family":"Malleo","given":"Giuseppe"},{"family":"Mann","given":"Graham J."},{"family":"Mantovani-Löffler","given":"Luisa"},{"family":"Marchal","given":"Kathleen"},{"family":"Marchegiani","given":"Giovanni"},{"family":"Mardis","given":"Elaine R."},{"family":"Margolin","given":"Adam A."},{"family":"Marin","given":"Maximillian G."},{"family":"Markowetz","given":"Florian"},{"family":"Markowski","given":"Julia"},{"family":"Marques-Bonet","given":"Tomas"},{"family":"Marra","given":"Marco A."},{"family":"Marsden","given":"Luke"},{"family":"Martens","given":"John W. M."},{"family":"Martin","given":"Sancha"},{"family":"Martin-Subero","given":"Jose I."},{"family":"Martincorena","given":"Iñigo"},{"family":"Martinez-Fundichely","given":"Alexander"},{"family":"Maruvka","given":"Yosef E."},{"family":"Mashl","given":"R. Jay"},{"family":"Massie","given":"Charlie E."},{"family":"Matthew","given":"Thomas J."},{"family":"Matthews","given":"Lucy"},{"family":"Mayer","given":"Erik"},{"family":"Mayes","given":"Simon"},{"family":"Mayo","given":"Michael"},{"family":"Mbabaali","given":"Faridah"},{"family":"McCune","given":"Karen"},{"family":"McDermott","given":"Ultan"},{"family":"McGillivray","given":"Patrick D."},{"family":"McLellan","given":"Michael D."},{"family":"McPherson","given":"John D."},{"family":"McPherson","given":"John R."},{"family":"McPherson","given":"Treasa A."},{"family":"Meier","given":"Samuel R."},{"family":"Meng","given":"Alice"},{"family":"Meng","given":"Shaowu"},{"family":"Menzies","given":"Andrew"},{"family":"Merrett","given":"Neil D."},{"family":"Merson","given":"Sue"},{"family":"Meyerson","given":"Matthew"},{"family":"Meyerson","given":"William"},{"family":"Mieczkowski","given":"Piotr A."},{"family":"Mihaiescu","given":"George L."},{"family":"Mijalkovic","given":"Sanja"},{"family":"Mikkelsen","given":"Tom"},{"family":"Milella","given":"Michele"},{"family":"Mileshkin","given":"Linda"},{"family":"Miller","given":"Christopher A."},{"family":"Miller","given":"David K."},{"family":"Miller","given":"Jessica K."},{"family":"Mills","given":"Gordon B."},{"family":"Milovanovic","given":"Ana"},{"family":"Minner","given":"Sarah"},{"family":"Miotto","given":"Marco"},{"family":"Arnau","given":"Gisela Mir"},{"family":"Mirabello","given":"Lisa"},{"family":"Mitchell","given":"Chris"},{"family":"Mitchell","given":"Thomas J."},{"family":"Miyano","given":"Satoru"},{"family":"Miyoshi","given":"Naoki"},{"family":"Mizuno","given":"Shinichi"},{"family":"Molnár-Gábor","given":"Fruzsina"},{"family":"Moore","given":"Malcolm J."},{"family":"Moore","given":"Richard A."},{"family":"Morganella","given":"Sandro"},{"family":"Morris","given":"Quaid D."},{"family":"Mose","given":"Lisle E."},{"family":"Moser","given":"Catherine D."},{"family":"Muiños","given":"Ferran"},{"family":"Mularoni","given":"Loris"},{"family":"Mungall","given":"Andrew J."},{"family":"Mungall","given":"Karen"},{"family":"Musgrove","given":"Elizabeth A."},{"family":"Mustonen","given":"Ville"},{"family":"Mutch","given":"David"},{"family":"Muyas","given":"Francesc"},{"family":"Muzny","given":"Donna M."},{"family":"Muñoz","given":"Alfonso"},{"family":"Myers","given":"Jerome"},{"family":"Myklebost","given":"Ola"},{"family":"Möller","given":"Peter"},{"family":"Nagae","given":"Genta"},{"family":"Nagrial","given":"Adnan M."},{"family":"Nahal-Bose","given":"Hardeep K."},{"family":"Nakagama","given":"Hitoshi"},{"family":"Nakagawa","given":"Hidewaki"},{"family":"Nakamura","given":"Hiromi"},{"family":"Nakamura","given":"Toru"},{"family":"Nakano","given":"Kaoru"},{"family":"Nandi","given":"Tannistha"},{"family":"Nangalia","given":"Jyoti"},{"family":"Nastic","given":"Mia"},{"family":"Navarro","given":"Arcadi"},{"family":"Navarro","given":"Fabio C. P."},{"family":"Neal","given":"David E."},{"family":"Nettekoven","given":"Gerd"},{"family":"Newell","given":"Felicity"},{"family":"Newhouse","given":"Steven J."},{"family":"Newton","given":"Yulia"},{"family":"Ng","given":"Alvin Wei Tian"},{"family":"Ng","given":"Anthony"},{"family":"Nicholson","given":"Jonathan"},{"family":"Nicol","given":"David"},{"family":"Nie","given":"Yongzhan"},{"family":"Nielsen","given":"G. Petur"},{"family":"Nielsen","given":"Morten Muhlig"},{"family":"Nik-Zainal","given":"Serena"},{"family":"Noble","given":"Michael S."},{"family":"Nones","given":"Katia"},{"family":"Northcott","given":"Paul A."},{"family":"Notta","given":"Faiyaz"},{"family":"O’Connor","given":"Brian D."},{"family":"O’Donnell","given":"Peter"},{"family":"O’Donovan","given":"Maria"},{"family":"O’Meara","given":"Sarah"},{"family":"O’Neill","given":"Brian Patrick"},{"family":"O’Neill","given":"J. Robert"},{"family":"Ocana","given":"David"},{"family":"Ochoa","given":"Angelica"},{"family":"Oesper","given":"Layla"},{"family":"Ogden","given":"Christopher"},{"family":"Ohdan","given":"Hideki"},{"family":"Ohi","given":"Kazuhiro"},{"family":"Ohno-Machado","given":"Lucila"},{"family":"Oien","given":"Karin A."},{"family":"Ojesina","given":"Akinyemi I."},{"family":"Ojima","given":"Hidenori"},{"family":"Okusaka","given":"Takuji"},{"family":"Omberg","given":"Larsson"},{"family":"Ong","given":"Choon Kiat"},{"family":"Ossowski","given":"Stephan"},{"family":"Ott","given":"German"},{"family":"Ouellette","given":"B. F. Francis"},{"family":"P’ng","given":"Christine"},{"family":"Paczkowska","given":"Marta"},{"family":"Paiella","given":"Salvatore"},{"family":"Pairojkul","given":"Chawalit"},{"family":"Pajic","given":"Marina"},{"family":"Pan-Hammarström","given":"Qiang"},{"family":"Papaemmanuil","given":"Elli"},{"family":"Papatheodorou","given":"Irene"},{"family":"Paramasivam","given":"Nagarajan"},{"family":"Park","given":"Ji Wan"},{"family":"Park","given":"Joong-Won"},{"family":"Park","given":"Keunchil"},{"family":"Park","given":"Kiejung"},{"family":"Park","given":"Peter J."},{"family":"Parker","given":"Joel S."},{"family":"Parsons","given":"Simon L."},{"family":"Pass","given":"Harvey"},{"family":"Pasternack","given":"Danielle"},{"family":"Pastore","given":"Alessandro"},{"family":"Patch","given":"Ann-Marie"},{"family":"Pauporté","given":"Iris"},{"family":"Pearson","given":"John V."},{"family":"Pedamallu","given":"Chandra Sekhar"},{"family":"Pedersen","given":"Jakob Skou"},{"family":"Pederzoli","given":"Paolo"},{"family":"Peifer","given":"Martin"},{"family":"Pennell","given":"Nathan A."},{"family":"Perou","given":"Charles M."},{"family":"Perry","given":"Marc D."},{"family":"Petersen","given":"Gloria M."},{"family":"Peto","given":"Myron"},{"family":"Petrelli","given":"Nicholas"},{"family":"Petryszak","given":"Robert"},{"family":"Pfister","given":"Stefan M."},{"family":"Phillips","given":"Mark"},{"family":"Pich","given":"Oriol"},{"family":"Pickett","given":"Hilda A."},{"family":"Pihl","given":"Todd D."},{"family":"Pillay","given":"Nischalan"},{"family":"Pinder","given":"Sarah"},{"family":"Pinese","given":"Mark"},{"family":"Pinho","given":"Andreia V."},{"family":"Pitkänen","given":"Esa"},{"family":"Piñeiro-Yáñez","given":"Elena"},{"family":"Planko","given":"Laura"},{"family":"Plass","given":"Christoph"},{"family":"Polak","given":"Paz"},{"family":"Pons","given":"Tirso"},{"family":"Popescu","given":"Irinel"},{"family":"Potapova","given":"Olga"},{"family":"Prasad","given":"Aparna"},{"family":"Preston","given":"Shaun R."},{"family":"Prinz","given":"Manuel"},{"family":"Pritchard","given":"Antonia L."},{"family":"Prokopec","given":"Stephenie D."},{"family":"Provenzano","given":"Elena"},{"family":"Puente","given":"Xose S."},{"family":"Puig","given":"Sonia"},{"family":"Puiggròs","given":"Montserrat"},{"family":"Pulido-Tamayo","given":"Sergio"},{"family":"Pupo","given":"Gulietta M."},{"family":"Purdie","given":"Colin A."},{"family":"Quinn","given":"Michael C."},{"family":"Rabionet","given":"Raquel"},{"family":"Rader","given":"Janet S."},{"family":"Radlwimmer","given":"Bernhard"},{"family":"Radovic","given":"Petar"},{"family":"Raeder","given":"Benjamin"},{"family":"Raine","given":"Keiran M."},{"family":"Ramakrishna","given":"Manasa"},{"family":"Ramakrishnan","given":"Kamna"},{"family":"Ramalingam","given":"Suresh"},{"family":"Raphael","given":"Benjamin J."},{"family":"Rathmell","given":"W. Kimryn"},{"family":"Rausch","given":"Tobias"},{"family":"Reifenberger","given":"Guido"},{"family":"Reimand","given":"Jüri"},{"family":"Reis-Filho","given":"Jorge"},{"family":"Reuter","given":"Victor"},{"family":"Reyes-Salazar","given":"Iker"},{"family":"Reyna","given":"Matthew A."},{"family":"Reynolds","given":"Sheila M."},{"family":"Rheinbay","given":"Esther"},{"family":"Riazalhosseini","given":"Yasser"},{"family":"Richardson","given":"Andrea L."},{"family":"Richter","given":"Julia"},{"family":"Ringel","given":"Matthew"},{"family":"Ringnér","given":"Markus"},{"family":"Rino","given":"Yasushi"},{"family":"Rippe","given":"Karsten"},{"family":"Roach","given":"Jeffrey"},{"family":"Roberts","given":"Lewis R."},{"family":"Roberts","given":"Nicola D."},{"family":"Roberts","given":"Steven A."},{"family":"Robertson","given":"A. Gordon"},{"family":"Robertson","given":"Alan J."},{"family":"Rodriguez","given":"Javier Bartolomé"},{"family":"Rodriguez-Martin","given":"Bernardo"},{"family":"Rodríguez-González","given":"F. Germán"},{"family":"Rohde","given":"Marius"},{"family":"Rokutan","given":"Hirofumi"},{"family":"Rooman","given":"Ilse"},{"family":"Roques","given":"Tom"},{"family":"Rosebrock","given":"Daniel"},{"family":"Rosenberg","given":"Mara"},{"family":"Rosenstiel","given":"Philip C."},{"family":"Rosenwald","given":"Andreas"},{"family":"Rowe","given":"Edward W."},{"family":"Royo","given":"Romina"},{"family":"Rozen","given":"Steven G."},{"family":"Rubanova","given":"Yulia"},{"family":"Rubin","given":"Mark A."},{"family":"Rubio-Perez","given":"Carlota"},{"family":"Rudneva","given":"Vasilisa A."},{"family":"Rusev","given":"Borislav C."},{"family":"Ruzzenente","given":"Andrea"},{"family":"Rätsch","given":"Gunnar"},{"family":"Sabarinathan","given":"Radhakrishnan"},{"family":"Sabelnykova","given":"Veronica Y."},{"family":"Sadeghi","given":"Sara"},{"family":"Sahinalp","given":"S. Cenk"},{"family":"Saini","given":"Natalie"},{"family":"Saito-Adachi","given":"Mihoko"},{"family":"Saksena","given":"Gordon"},{"family":"Salgado","given":"Roberto"},{"family":"Salichos","given":"Leonidas"},{"family":"Sallari","given":"Richard"},{"family":"Saller","given":"Charles"},{"family":"Salvia","given":"Roberto"},{"family":"Sam","given":"Michelle"},{"family":"Samra","given":"Jaswinder S."},{"family":"Sanchez-Vega","given":"Francisco"},{"family":"Sander","given":"Chris"},{"family":"Sanders","given":"Grant"},{"family":"Sarin","given":"Rajiv"},{"family":"Sarrafi","given":"Iman"},{"family":"Sasaki-Oku","given":"Aya"},{"family":"Sauer","given":"Torill"},{"family":"Sauter","given":"Guido"},{"family":"Saw","given":"Robyn P. M."},{"family":"Scardoni","given":"Maria"},{"family":"Scarlett","given":"Christopher J."},{"family":"Scarpa","given":"Aldo"},{"family":"Scelo","given":"Ghislaine"},{"family":"Schadendorf","given":"Dirk"},{"family":"Schein","given":"Jacqueline E."},{"family":"Schilhabel","given":"Markus B."},{"family":"Schlesner","given":"Matthias"},{"family":"Schlomm","given":"Thorsten"},{"family":"Schmidt","given":"Heather K."},{"family":"Schreiber","given":"Stefan"},{"family":"Schultz","given":"Nikolaus"},{"family":"Schumacher","given":"Steven E."},{"family":"Schwarz","given":"Roland F."},{"family":"Scolyer","given":"Richard A."},{"family":"Scott","given":"David"},{"family":"Scully","given":"Ralph"},{"family":"Seethala","given":"Raja"},{"family":"Segre","given":"Ayellet V."},{"family":"Selander","given":"Iris"},{"family":"Semple","given":"Colin A."},{"family":"Senbabaoglu","given":"Yasin"},{"family":"Sengupta","given":"Subhajit"},{"family":"Sereni","given":"Elisabetta"},{"family":"Serra","given":"Stefano"},{"family":"Shackleton","given":"Mark"},{"family":"Shah","given":"Nimish C."},{"family":"Shahabi","given":"Sagedeh"},{"family":"Shang","given":"Catherine A."},{"family":"Shang","given":"Ping"},{"family":"Shapira","given":"Ofer"},{"family":"Shelton","given":"Troy"},{"family":"Shen","given":"Ciyue"},{"family":"Shen","given":"Hui"},{"family":"Shepherd","given":"Rebecca"},{"family":"Shi","given":"Yan"},{"family":"Shiah","given":"Yu-Jia"},{"family":"Shibata","given":"Tatsuhiro"},{"family":"Shih","given":"Juliann"},{"family":"Shimizu","given":"Eigo"},{"family":"Shin","given":"Seung Jun"},{"family":"Shiraishi","given":"Yuichi"},{"family":"Shmaya","given":"Tal"},{"family":"Shmulevich","given":"Ilya"},{"family":"Shorser","given":"Solomon I."},{"family":"Shrestha","given":"Raunak"},{"family":"Shringarpure","given":"Suyash S."},{"family":"Shriver","given":"Craig"},{"family":"Shuai","given":"Shimin"},{"family":"Sidiropoulos","given":"Nikos"},{"family":"Siebert","given":"Reiner"},{"family":"Sieuwerts","given":"Anieta M."},{"family":"Sieverling","given":"Lina"},{"family":"Signoretti","given":"Sabina"},{"family":"Sikora","given":"Katarzyna O."},{"family":"Simbolo","given":"Michele"},{"family":"Simon","given":"Ronald"},{"family":"Simons","given":"Janae V."},{"family":"Simpson","given":"Jared T."},{"family":"Simpson","given":"Peter T."},{"family":"Singer","given":"Samuel"},{"family":"Sinnott-Armstrong","given":"Nasa"},{"family":"Sipahimalani","given":"Payal"},{"family":"Skelly","given":"Tara J."},{"family":"Smid","given":"Marcel"},{"family":"Smith","given":"Jaclyn"},{"family":"Smith-McCune","given":"Karen"},{"family":"Socci","given":"Nicholas D."},{"family":"Soloway","given":"Matthew G."},{"family":"Song","given":"Lei"},{"family":"Sood","given":"Anil K."},{"family":"Sothi","given":"Sharmila"},{"family":"Sotiriou","given":"Christos"},{"family":"Soulette","given":"Cameron M."},{"family":"Span","given":"Paul N."},{"family":"Spellman","given":"Paul T."},{"family":"Spillane","given":"Andrew J."},{"family":"Spiro","given":"Oliver"},{"family":"Spring","given":"Jonathan"},{"family":"Staaf","given":"Johan"},{"family":"Stadler","given":"Peter F."},{"family":"Staib","given":"Peter"},{"family":"Stark","given":"Stefan G."},{"family":"Stebbings","given":"Lucy"},{"family":"Stefánsson","given":"Ólafur Andri"},{"family":"Stegle","given":"Oliver"},{"family":"Stein","given":"Lincoln D."},{"family":"Stenhouse","given":"Alasdair"},{"family":"Stewart","given":"Chip"},{"family":"Stilgenbauer","given":"Stephan"},{"family":"Stobbe","given":"Miranda D."},{"family":"Stratton","given":"Michael R."},{"family":"Stretch","given":"Jonathan R."},{"family":"Struck","given":"Adam J."},{"family":"Stuart","given":"Joshua M."},{"family":"Stunnenberg","given":"Henk G."},{"family":"Su","given":"Hong"},{"family":"Su","given":"Xiaoping"},{"family":"Sungalee","given":"Stephanie"},{"family":"Susak","given":"Hana"},{"family":"Suzuki","given":"Akihiro"},{"family":"Sweep","given":"Fred"},{"family":"Szczepanowski","given":"Monika"},{"family":"Sültmann","given":"Holger"},{"family":"Yugawa","given":"Takashi"},{"family":"Tam","given":"Angela"},{"family":"Tamborero","given":"David"},{"family":"Tan","given":"Benita Kiat Tee"},{"family":"Tan","given":"Donghui"},{"family":"Tan","given":"Patrick"},{"family":"Tanaka","given":"Hiroko"},{"family":"Taniguchi","given":"Hirokazu"},{"family":"Tanskanen","given":"Tomas J."},{"family":"Tarabichi","given":"Maxime"},{"family":"Tarnuzzer","given":"Roy"},{"family":"Tarpey","given":"Patrick"},{"family":"Taschuk","given":"Morgan L."},{"family":"Tatsuno","given":"Kenji"},{"family":"Tavaré","given":"Simon"},{"family":"Taylor","given":"Darrin F."},{"family":"Taylor-Weiner","given":"Amaro"},{"family":"Teague","given":"Jon W."},{"family":"Teh","given":"Bin Tean"},{"family":"Tembe","given":"Varsha"},{"family":"Temes","given":"Javier"},{"family":"Thai","given":"Kevin"},{"family":"Thiessen","given":"Nina"},{"family":"Thomas","given":"Gilles"},{"family":"Thomas","given":"Sarah"},{"family":"Thompson","given":"Alastair M."},{"family":"Thompson","given":"John F. F."},{"family":"Thompson","given":"R. Houston"},{"family":"Thorne","given":"Heather"},{"family":"Thorne","given":"Leigh B."},{"family":"Thorogood","given":"Adrian"},{"family":"Tiao","given":"Grace"},{"family":"Tijanic","given":"Nebojsa"},{"family":"Timms","given":"Lee E."},{"family":"Tirabosco","given":"Roberto"},{"family":"Tojo","given":"Marta"},{"family":"Tommasi","given":"Stefania"},{"family":"Toon","given":"Christopher W."},{"family":"Torrents","given":"David"},{"family":"Tortora","given":"Giampaolo"},{"family":"Tost","given":"Jörg"},{"family":"Totoki","given":"Yasushi"},{"family":"Townend","given":"David"},{"family":"Traficante","given":"Nadia"},{"family":"Trotta","given":"Jean-Rémi"},{"family":"Trümper","given":"Lorenz H. P."},{"family":"Tsao","given":"Ming"},{"family":"Tsunoda","given":"Tatsuhiko"},{"family":"Tucker","given":"Olga"},{"family":"Turkington","given":"Richard"},{"family":"Turner","given":"Daniel J."},{"family":"Tutt","given":"Andrew"},{"family":"Ueno","given":"Masaki"},{"family":"Umbricht","given":"Christopher"},{"family":"Umer","given":"Husen M."},{"family":"Underwood","given":"Timothy J."},{"family":"Urushidate","given":"Tomoko"},{"family":"Ushiku","given":"Tetsuo"},{"family":"Uusküla-Reimand","given":"Liis"},{"family":"Valencia","given":"Alfonso"},{"family":"Van Den Berg","given":"David J."},{"family":"Van Laere","given":"Steven"},{"family":"Van Meir","given":"Erwin G."},{"family":"Van den Eynden","given":"Gert G."},{"family":"Van der Kwast","given":"Theodorus"},{"family":"Vasudev","given":"Naveen"},{"family":"Vazquez","given":"Miguel"},{"family":"Vedururu","given":"Ravikiran"},{"family":"Veluvolu","given":"Umadevi"},{"family":"Vembu","given":"Shankar"},{"family":"Verbeke","given":"Lieven P. C."},{"family":"Vermeulen","given":"Peter"},{"family":"Verrill","given":"Clare"},{"family":"Viari","given":"Alain"},{"family":"Vicente","given":"David"},{"family":"Vicentini","given":"Caterina"},{"family":"VijayRaghavan","given":"K."},{"family":"Viksna","given":"Juris"},{"family":"Vilain","given":"Ricardo E."},{"family":"Villasante","given":"Izar"},{"family":"Vincent-Salomon","given":"Anne"},{"family":"Voet","given":"Douglas"},{"family":"Vázquez-García","given":"Ignacio"},{"family":"Waddell","given":"Nick M."},{"family":"Waddell","given":"Nicola"},{"family":"Wadelius","given":"Claes"},{"family":"Wadi","given":"Lina"},{"family":"Wagener","given":"Rabea"},{"family":"Wala","given":"Jeremiah A."},{"family":"Wang","given":"Jian"},{"family":"Wang","given":"Jiayin"},{"family":"Wang","given":"Linghua"},{"family":"Wang","given":"Wenyi"},{"family":"Wang","given":"Yumeng"},{"family":"Wang","given":"Zhining"},{"family":"Waring","given":"Paul M."},{"family":"Warnatz","given":"Hans-Jörg"},{"family":"Warrell","given":"Jonathan"},{"family":"Warren","given":"Anne Y."},{"family":"Waszak","given":"Sebastian M."},{"family":"Wedge","given":"David C."},{"family":"Weichenhan","given":"Dieter"},{"family":"Weinstein","given":"John N."},{"family":"Weischenfeldt","given":"Joachim"},{"family":"Weisenberger","given":"Daniel J."},{"family":"Welch","given":"Ian"},{"family":"Wendl","given":"Michael C."},{"family":"Werner","given":"Johannes"},{"family":"Wheeler","given":"David A."},{"family":"Whitaker","given":"Hayley C."},{"family":"Wigle","given":"Dennis"},{"family":"Wilkerson","given":"Matthew D."},{"family":"Williams","given":"Ashley"},{"family":"Wilmott","given":"James S."},{"family":"Wilson","given":"Gavin W."},{"family":"Wilson","given":"Julie M."},{"family":"Wilson","given":"Richard K."},{"family":"Winterhoff","given":"Boris"},{"family":"Wintersinger","given":"Jeffrey A."},{"family":"Wiznerowicz","given":"Maciej"},{"family":"Wolf","given":"Stephan"},{"family":"Wong","given":"Bernice H."},{"family":"Wong","given":"Tina"},{"family":"Wong","given":"Winghing"},{"family":"Wood","given":"Scott"},{"family":"Wouters","given":"Bradly G."},{"family":"Wright","given":"Adam J."},{"family":"Wright","given":"Derek W."},{"family":"Wu","given":"Chin-Lee"},{"family":"Wu","given":"Dai-Ying"},{"family":"Wu","given":"Jianmin"},{"family":"Wu","given":"Kui"},{"family":"Wu","given":"Yang"},{"family":"Wu","given":"Zhenggang"},{"family":"Xi","given":"Liu"},{"family":"Xia","given":"Tian"},{"family":"Xiao","given":"Xiao"},{"family":"Xing","given":"Rui"},{"family":"Xiong","given":"Heng"},{"family":"Xu","given":"Qinying"},{"family":"Xu","given":"Yanxun"},{"family":"Xue","given":"Hong"},{"family":"Yachida","given":"Shinichi"},{"family":"Yakneen","given":"Sergei"},{"family":"Yamaguchi","given":"Rui"},{"family":"Yamaguchi","given":"Takafumi N."},{"family":"Yamamoto","given":"Masakazu"},{"family":"Yamamoto","given":"Shogo"},{"family":"Yamaue","given":"Hiroki"},{"family":"Yang","given":"Fan"},{"family":"Yang","given":"Jean Y."},{"family":"Yang","given":"Liming"},{"family":"Yang","given":"Lixing"},{"family":"Yang","given":"Shanlin"},{"family":"Yang","given":"Tsun-Po"},{"family":"Yang","given":"Yang"},{"family":"Yao","given":"Xiaotong"},{"family":"Yaspo","given":"Marie-Laure"},{"family":"Yates","given":"Lucy"},{"family":"Yau","given":"Christina"},{"family":"Ye","given":"Kai"},{"family":"Yellapantula","given":"Venkata D."},{"family":"Yoon","given":"Christopher J."},{"family":"Yoon","given":"Sung-Soo"},{"family":"Yousif","given":"Fouad"},{"family":"Yu","given":"Jun"},{"family":"Yu","given":"Kaixian"},{"family":"Yu","given":"Willie"},{"family":"Yu","given":"Yingyan"},{"family":"Yuan","given":"Ke"},{"family":"Yuan","given":"Yuan"},{"family":"Yuen","given":"Denis"},{"family":"Yung","given":"Christina K."},{"family":"Zaikova","given":"Olga"},{"family":"Zamora","given":"Jorge"},{"family":"Zenklusen","given":"Jean C."},{"family":"Zenz","given":"Thorsten"},{"family":"Zeps","given":"Nikolajs"},{"family":"Zhang","given":"Cheng-Zhong"},{"family":"Zhang","given":"Fan"},{"family":"Zhang","given":"Hailei"},{"family":"Zhang","given":"Hongwei"},{"family":"Zhang","given":"Jiashan"},{"family":"Zhang","given":"Jing"},{"family":"Zhang","given":"Junjun"},{"family":"Zhang","given":"Xuanping"},{"family":"Zhang","given":"Zemin"},{"family":"Zheng","given":"Liangtao"},{"family":"Zheng","given":"Xiuqing"},{"family":"Zhou","given":"Wanding"},{"family":"Zhou","given":"Yong"},{"family":"Zhu","given":"Bin"},{"family":"Zhu","given":"Hongtu"},{"family":"Zhu","given":"Jingchun"},{"family":"Zhu","given":"Shida"},{"family":"Zou","given":"Lihua"},{"family":"Zou","given":"Xueqing"},{"family":"deFazio","given":"Anna"},{"family":"As","given":"Nicholas","non-dropping-particle":"van"},{"family":"Deurzen","given":"Carolien H. M.","non-dropping-particle":"van"},{"family":"Vijver","given":"Marc J.","non-dropping-particle":"van de"},{"family":"Veer","given":"L.","non-dropping-particle":"van’t"},{"family":"Mering","given":"Christian","non-dropping-particle":"von"}],"issued":{"date-parts":[["2020",2,6]]}}}],"schema":"https://github.com/citation-style-language/schema/raw/master/csl-citation.json"}</w:instrText>
      </w:r>
      <w:r>
        <w:rPr>
          <w:rFonts w:hint="eastAsia"/>
        </w:rPr>
      </w:r>
      <w:r>
        <w:rPr>
          <w:rFonts w:hint="eastAsia"/>
        </w:rPr>
        <w:fldChar w:fldCharType="separate"/>
      </w:r>
      <w:r>
        <w:rPr>
          <w:rFonts w:hint="eastAsia"/>
        </w:rPr>
      </w:r>
      <w:r>
        <w:rPr/>
        <w:t>(Martínez-Jiménez et al. 2023; Bavi et al. 2020)</w:t>
      </w:r>
      <w:r>
        <w:rPr>
          <w:rFonts w:hint="eastAsia"/>
        </w:rPr>
      </w:r>
      <w:r>
        <w:rPr>
          <w:rFonts w:hint="eastAsia"/>
        </w:rPr>
        <w:fldChar w:fldCharType="end"/>
      </w:r>
      <w:r>
        <w:rPr/>
        <w:t xml:space="preserve">, several samples displaying MSI characteristics—such as high SBS and indel mutations alongside MSI-associated SBS signatures—were classified as MSS. To resolve this discrepancy, we updated the MSI status using MSISeq, a software tool designed to identify MSI status based on catalogs of somatic mutations </w:t>
      </w:r>
      <w:r>
        <w:fldChar w:fldCharType="begin"/>
      </w:r>
      <w:r>
        <w:rPr/>
        <w:instrText xml:space="preserve">ADDIN ZOTERO_ITEM CSL_CITATION {"citationID":"Dkst3xq7","properties":{"formattedCitation":"(Ni Huang et al. 2015)","plainCitation":"(Ni Huang et al. 2015)","dontUpdate":true,"noteIndex":0},"citationItems":[{"id":"LB8OR9DJ/qobBzQcH","uris":["http://zotero.org/users/14858941/items/2V7URUSU"],"itemData":{"id":825,"type":"article-journal","abstract":"Abstract\n            Microsatellite instability (MSI) is a form of hypermutation that occurs in some tumors due to defects in cellular DNA mismatch repair. MSI is characterized by frequent somatic mutations (i.e., cancer-specific mutations) that change the length of simple repeats (e.g., AAAAA…., GATAGATAGATA...). Clinical MSI tests evaluate the lengths of a handful of simple repeat sites, while next-generation sequencing can assay many more sites and offers a much more complete view of their somatic mutation frequencies. Using somatic mutation data from the exomes of a 361-tumor training set, we developed classifiers to determine MSI status based on four machine-learning frameworks. All frameworks had high accuracy and after choosing one we determined that it had &gt;98% concordance with clinical tests in a separate 163-tumor test set. Furthermore, this classifier retained high concordance even when classifying tumors based on subsets of whole-exome data. We have released a CRAN R package, MSIseq, based on this classifier. MSIseq is faster and simpler to use than software that requires large files of aligned sequenced reads. MSIseq will be useful for genomic studies in which clinical MSI test results are unavailable and for detecting possible misclassifications by clinical tests.","container-title":"Scientific Reports","DOI":"10.1038/srep13321","ISSN":"2045-2322","issue":"1","journalAbbreviation":"Sci Rep","language":"en","page":"13321","source":"DOI.org (Crossref)","title":"MSIseq: Software for Assessing Microsatellite Instability from Catalogs of Somatic Mutations","title-short":"MSIseq","volume":"5","author":[{"family":"Huang","given":"Mini"},{"family":"McPherson","given":"John R."},{"family":"Cutcutache","given":"Ioana"},{"family":"Teh","given":"Bin Tean"},{"family":"Tan","given":"Patrick"},{"family":"Rozen","given":"Steven G."}],"issued":{"date-parts":[["2015",8,26]]}}}],"schema":"https://github.com/citation-style-language/schema/raw/master/csl-citation.json"}</w:instrText>
      </w:r>
      <w:r>
        <w:rPr/>
      </w:r>
      <w:r>
        <w:rPr/>
        <w:fldChar w:fldCharType="separate"/>
      </w:r>
      <w:r>
        <w:rPr/>
        <w:t>(Huang et al. 2015)</w:t>
      </w:r>
      <w:r>
        <w:rPr/>
      </w:r>
      <w:r>
        <w:rPr/>
        <w:fldChar w:fldCharType="end"/>
      </w:r>
      <w:r>
        <w:rPr/>
        <w:t xml:space="preserve">. MSISeq identified an additional </w:t>
      </w:r>
      <w:r>
        <w:rPr>
          <w:rFonts w:hint="eastAsia"/>
        </w:rPr>
        <w:t>98</w:t>
      </w:r>
      <w:r>
        <w:rPr/>
        <w:t xml:space="preserve"> MSI tumors beyond the 91 previously reported in the literature</w:t>
      </w:r>
      <w:r>
        <w:rPr>
          <w:rFonts w:hint="eastAsia"/>
        </w:rPr>
        <w:t xml:space="preserve"> (Figure S6A)</w:t>
      </w:r>
      <w:r>
        <w:rPr/>
        <w:t xml:space="preserve">. In total, we identified </w:t>
      </w:r>
      <w:r>
        <w:rPr>
          <w:rFonts w:hint="eastAsia"/>
        </w:rPr>
        <w:t>189</w:t>
      </w:r>
      <w:r>
        <w:rPr/>
        <w:t xml:space="preserve"> MSI tumors with SBS mutation counts ranging from 10,839 to 2,432,617 and indel mutations ranging from 5,060 to 318,631. For subsequent analyses, we will refer to these </w:t>
      </w:r>
      <w:r>
        <w:rPr>
          <w:rFonts w:hint="eastAsia"/>
        </w:rPr>
        <w:t>189</w:t>
      </w:r>
      <w:r>
        <w:rPr/>
        <w:t xml:space="preserve"> tumors as MSI tumors. Notably, these MSI tumors typically exhibit a higher prevalence of deletions compared to insertions (</w:t>
      </w:r>
      <w:r>
        <w:rPr>
          <w:rFonts w:hint="eastAsia"/>
        </w:rPr>
        <w:t>Figure S6B</w:t>
      </w:r>
      <w:r>
        <w:rPr/>
        <w:t>), suggesting that defective DNA mismatch repair predominantly leads to nucleotide removal rather than insertions.</w:t>
      </w:r>
    </w:p>
    <w:p>
      <w:pPr>
        <w:pStyle w:val="Normal"/>
        <w:rPr/>
      </w:pPr>
      <w:r>
        <w:rPr/>
        <w:t>Leveraging the higher prevalence of MSI tumors in our combined dataset, we identified five 83-type signatures and their six corresponding 89-type signatures associated with MSI: C_ID2 (InsDel2b &amp; InsDel2c</w:t>
      </w:r>
      <w:r>
        <w:rPr>
          <w:rFonts w:hint="eastAsia"/>
        </w:rPr>
        <w:t>, Figure 7A</w:t>
      </w:r>
      <w:r>
        <w:rPr/>
        <w:t>), C_ID7 (InsDel7</w:t>
      </w:r>
      <w:r>
        <w:rPr>
          <w:rFonts w:hint="eastAsia"/>
        </w:rPr>
        <w:t>, Figure 7B</w:t>
      </w:r>
      <w:r>
        <w:rPr/>
        <w:t xml:space="preserve">), </w:t>
      </w:r>
      <w:r>
        <w:rPr>
          <w:shd w:fill="FFFF00" w:val="clear"/>
        </w:rPr>
        <w:t>Hx_ID33/ID_J</w:t>
      </w:r>
      <w:r>
        <w:rPr/>
        <w:t xml:space="preserve"> and </w:t>
      </w:r>
      <w:r>
        <w:rPr>
          <w:shd w:fill="FFFF00" w:val="clear"/>
        </w:rPr>
        <w:t>Hx_ID37/ID_N</w:t>
      </w:r>
      <w:r>
        <w:rPr/>
        <w:t xml:space="preserve"> (</w:t>
      </w:r>
      <w:r>
        <w:rPr>
          <w:shd w:fill="FFFF00" w:val="clear"/>
        </w:rPr>
        <w:t>InsDelx33&lt;fix&gt; &lt;InsDel_J or InsDel_N?&gt;</w:t>
      </w:r>
      <w:r>
        <w:rPr>
          <w:rFonts w:hint="eastAsia"/>
        </w:rPr>
        <w:t>, Figure 7C</w:t>
      </w:r>
      <w:r>
        <w:rPr/>
        <w:t xml:space="preserve">), </w:t>
      </w:r>
      <w:r>
        <w:rPr>
          <w:shd w:fill="FFFF00" w:val="clear"/>
        </w:rPr>
        <w:t>Hx_ID34/ID_K</w:t>
      </w:r>
      <w:r>
        <w:rPr/>
        <w:t xml:space="preserve"> </w:t>
      </w:r>
      <w:r>
        <w:rPr>
          <w:shd w:fill="FFFF00" w:val="clear"/>
        </w:rPr>
        <w:t>(InsxDel34</w:t>
      </w:r>
      <w:r>
        <w:rPr>
          <w:rFonts w:hint="eastAsia"/>
          <w:shd w:fill="FFFF00" w:val="clear"/>
        </w:rPr>
        <w:t>, InsDel_Kα/InsDel_Kβ?&gt;</w:t>
      </w:r>
      <w:r>
        <w:rPr>
          <w:rFonts w:hint="eastAsia"/>
        </w:rPr>
        <w:t>Figure 7D</w:t>
      </w:r>
      <w:r>
        <w:rPr/>
        <w:t xml:space="preserve">), and </w:t>
      </w:r>
      <w:r>
        <w:rPr>
          <w:shd w:fill="FFFF00" w:val="clear"/>
        </w:rPr>
        <w:t>Hx_ID38/ID_O (InsDelx38/InsDel_O)</w:t>
      </w:r>
      <w:r>
        <w:rPr>
          <w:rFonts w:hint="eastAsia"/>
        </w:rPr>
        <w:t>, Figure 7E</w:t>
      </w:r>
      <w:r>
        <w:rPr/>
        <w:t xml:space="preserve">). </w:t>
      </w:r>
      <w:r>
        <w:rPr>
          <w:rFonts w:hint="eastAsia"/>
        </w:rPr>
        <w:t xml:space="preserve">All these signatures </w:t>
      </w:r>
      <w:r>
        <w:rPr/>
        <w:t>showed significantly higher activity and enrichment in MSI tumors compared to MSS tumors (</w:t>
      </w:r>
      <w:r>
        <w:rPr>
          <w:rFonts w:hint="eastAsia"/>
        </w:rPr>
        <w:t xml:space="preserve">Figure 7F, </w:t>
      </w:r>
      <w:r>
        <w:rPr/>
        <w:t>Table S</w:t>
      </w:r>
      <w:r>
        <w:rPr>
          <w:rFonts w:hint="eastAsia"/>
        </w:rPr>
        <w:t>5</w:t>
      </w:r>
      <w:r>
        <w:rPr/>
        <w:t>).</w:t>
      </w:r>
      <w:r>
        <w:rPr>
          <w:rFonts w:hint="eastAsia"/>
        </w:rPr>
        <w:t xml:space="preserve"> </w:t>
      </w:r>
      <w:r>
        <w:rPr/>
        <w:t>COSMIC v3.4 catalogs seven SBS signatures linked to mismatch repair (MMR) deficiency—SBS6, SBS14, SBS15, SBS20, SBS21, SBS26, and SBS44—which often co-occur and exhibit overlapping mutation patterns (e.g., SBS44 and SBS20 share nearly identical C&gt;A profiles, while SBS6 and SBS15 both have a prominent CCG&gt;CTG peak). we observed that Hx_ID33/ID_J, Hx_ID37/ID_N, and C_ID7 all display &gt;1 bp deletions at repeat sequences, but are associated with distinct indel types</w:t>
      </w:r>
      <w:r>
        <w:rPr>
          <w:rFonts w:hint="eastAsia"/>
        </w:rPr>
        <w:t>:</w:t>
      </w:r>
      <w:r>
        <w:rPr/>
        <w:t xml:space="preserve"> C_ID7 is mainly defined by single-base deletions of C or T from long homopolymer tracts. </w:t>
      </w:r>
      <w:r>
        <w:rPr>
          <w:shd w:fill="FFFF00" w:val="clear"/>
        </w:rPr>
        <w:t>Hx_ID33/ID_J</w:t>
      </w:r>
      <w:r>
        <w:rPr/>
        <w:t xml:space="preserve"> predominantly reflects TT deletions from 4–5 TT repeats, while Hx_ID37/ID_N is associated with TTT deletions from 3 TTT repeats (Figure S</w:t>
      </w:r>
      <w:r>
        <w:rPr>
          <w:rFonts w:hint="eastAsia"/>
        </w:rPr>
        <w:t>6D&amp;E</w:t>
      </w:r>
      <w:r>
        <w:rPr/>
        <w:t>). Although Hx_ID33/ID_J and Hx_ID37/ID_N both describe similar patterns, Hx_ID37/ID_N is found exclusively in tumors with high C_ID2 activity, whereas Hx_ID33/ID_J more commonly co-occurs with C_ID2 (Figure S</w:t>
      </w:r>
      <w:r>
        <w:rPr>
          <w:rFonts w:hint="eastAsia"/>
        </w:rPr>
        <w:t>6C</w:t>
      </w:r>
      <w:r>
        <w:rPr/>
        <w:t>). Analysis of the corresponding 89-type signatures revealed that InsDelx33&lt;fix&gt; captures the deletion patterns of both Hx_ID33/ID_J and Hx_ID37/ID_N, characterized by a predominant peak at ‘L(2, ):U(1,2):R(5,9)’. Further examination showed that tumors with high Hx_ID33/ID_J activity predominantly exhibit TT deletions from long repeats, Hx_ID37/ID_N tumors show TTT and TTTT deletions, whereas C_ID7 tumors are characterized by more dinucleotide deletions and longer polyT deletions</w:t>
      </w:r>
      <w:r>
        <w:rPr>
          <w:rFonts w:hint="eastAsia"/>
        </w:rPr>
        <w:t xml:space="preserve"> </w:t>
      </w:r>
      <w:r>
        <w:rPr/>
        <w:t xml:space="preserve">(Figure </w:t>
      </w:r>
      <w:r>
        <w:rPr>
          <w:rFonts w:hint="eastAsia"/>
        </w:rPr>
        <w:t>7G</w:t>
      </w:r>
      <w:r>
        <w:rPr/>
        <w:t>). Thus, despite shared features, these signatures arise from distinct mutational processes.</w:t>
      </w:r>
    </w:p>
    <w:p>
      <w:pPr>
        <w:pStyle w:val="Normal"/>
        <w:rPr/>
      </w:pPr>
      <w:r>
        <w:rPr/>
        <w:t xml:space="preserve">In contrast to the deletion-dominated signatures, </w:t>
      </w:r>
      <w:r>
        <w:rPr>
          <w:shd w:fill="FFFF00" w:val="clear"/>
        </w:rPr>
        <w:t>Hx_ID38/ID_O</w:t>
      </w:r>
      <w:r>
        <w:rPr/>
        <w:t xml:space="preserve"> is mainly characterized by insertions—specifically 1 bp and 2 bp events at long repeats. This signature is associated with two scenarios: in samples with low C_ID2 activity, </w:t>
      </w:r>
      <w:r>
        <w:rPr>
          <w:shd w:fill="FFFF00" w:val="clear"/>
        </w:rPr>
        <w:t>Hx_ID38/ID_O</w:t>
      </w:r>
      <w:r>
        <w:rPr/>
        <w:t xml:space="preserve"> predominantly involves TT insertions; in samples with low, but not depleted, C_ID2 activity, </w:t>
      </w:r>
      <w:r>
        <w:rPr>
          <w:shd w:fill="FFFF00" w:val="clear"/>
        </w:rPr>
        <w:t>Hx_ID38/ID_O</w:t>
      </w:r>
      <w:r>
        <w:rPr/>
        <w:t xml:space="preserve"> shows a higher proportion of AT/TA insertions (Figure S</w:t>
      </w:r>
      <w:r>
        <w:rPr>
          <w:rFonts w:hint="eastAsia"/>
        </w:rPr>
        <w:t>6F</w:t>
      </w:r>
      <w:r>
        <w:rPr/>
        <w:t xml:space="preserve">). Among the five MSI-associated signatures, only </w:t>
      </w:r>
      <w:r>
        <w:rPr>
          <w:shd w:fill="FFFF00" w:val="clear"/>
        </w:rPr>
        <w:t>Hx_ID38/ID_O</w:t>
      </w:r>
      <w:r>
        <w:rPr/>
        <w:t xml:space="preserve"> primarily describes insertions, further reinforcing the tendency for MSI tumors to exhibit more deletions than insertions.</w:t>
      </w:r>
    </w:p>
    <w:p>
      <w:pPr>
        <w:pStyle w:val="Normal"/>
        <w:rPr/>
      </w:pPr>
      <w:r>
        <w:rPr/>
        <w:t>Finally, we assessed the predictive performance of MSI signature activity as a biomarker for MSI status by performing AUROC analyses using both pre-labeled MSI status and MSISeq-derived status. Given the predominance of MSS tumors in our dataset, we evalua</w:t>
      </w:r>
      <w:r>
        <w:rPr>
          <w:rFonts w:hint="eastAsia"/>
        </w:rPr>
        <w:t>ted predictive accuracy across all tumors, as well as subsets with ≥500 and ≥2000 indels. In every scenario, the AUROC exceeded 0.95, indicating that both 83-type and 89-type signature profiles provide highly accurate detection of MSI status (Figure S6G &amp; H)</w:t>
      </w:r>
      <w:r>
        <w:rPr/>
        <w:t xml:space="preserve">. </w:t>
      </w:r>
    </w:p>
    <w:p>
      <w:pPr>
        <w:pStyle w:val="Heading2"/>
        <w:ind w:hanging="0" w:left="0"/>
        <w:rPr>
          <w:rFonts w:hint="eastAsia"/>
        </w:rPr>
      </w:pPr>
      <w:r>
        <w:rPr/>
        <w:t>A novel ID-TOP1 signature</w:t>
      </w:r>
    </w:p>
    <w:p>
      <w:pPr>
        <w:pStyle w:val="Normal"/>
        <w:rPr/>
      </w:pPr>
      <w:r>
        <w:rPr/>
        <w:t xml:space="preserve">We identified a novel pair of mutational signatures, Hx_ID29/ID_F and InsDelx29/InsDel_F, both characterized by 1–3 bp deletions from two repeats or microhomology, with strong support from both PCAWG and HMF samples (Figure </w:t>
      </w:r>
      <w:r>
        <w:rPr>
          <w:rFonts w:hint="eastAsia"/>
        </w:rPr>
        <w:t>8</w:t>
      </w:r>
      <w:r>
        <w:rPr/>
        <w:t xml:space="preserve">A, </w:t>
      </w:r>
      <w:r>
        <w:rPr>
          <w:rFonts w:hint="eastAsia"/>
        </w:rPr>
        <w:t>Figure S7</w:t>
      </w:r>
      <w:r>
        <w:rPr/>
        <w:t>). Notably, two PCAWG samples exhibited high Hx_ID29/ID_F activity: a skin melanoma genome (SP103894) with 3,772 Hx_ID29/ID_F mutations, and a breast cancer genome (SP5559) with 949 Hx_ID29/ID_F mutations</w:t>
      </w:r>
      <w:r>
        <w:rPr>
          <w:rFonts w:hint="eastAsia"/>
        </w:rPr>
        <w:t xml:space="preserve"> (Figure S7B)</w:t>
      </w:r>
      <w:r>
        <w:rPr/>
        <w:t xml:space="preserve">. The inclusion of additional samples enabled the detection of these rare signatures within the PCAWG dataset. Importantly, previous analyses often failed to extract ID4 and ID_F&lt;OLD_Hx_ID29/ID_F&gt; simultaneously, </w:t>
      </w:r>
      <w:r>
        <w:rPr>
          <w:shd w:fill="FFFF00" w:val="clear"/>
        </w:rPr>
        <w:t xml:space="preserve">&lt;steve soften this&gt; </w:t>
      </w:r>
      <w:r>
        <w:rPr/>
        <w:t xml:space="preserve">and frequently misclassified ID4 as generated by ID-TOP1-TAM </w:t>
      </w:r>
      <w:r>
        <w:fldChar w:fldCharType="begin"/>
      </w:r>
      <w:r>
        <w:rPr/>
        <w:instrText xml:space="preserve">ADDIN ZOTERO_ITEM CSL_CITATION {"citationID":"0PjOKvaY","properties":{"formattedCitation":"(Jin et al. 2024; Koh et al. 2025; Reijns et al. 2022)","plainCitation":"(Jin et al. 2024; Koh et al. 2025; Reijns et al. 2022)","noteIndex":0},"citationItems":[{"id":"LB8OR9DJ/BOvVRPto","uris":["http://zotero.org/users/14858941/items/WC3TIICG"],"itemData":{"id":636,"type":"article-journal","abstract":"Mutational signature analysis is a recent computational approach for interpreting somatic mutations in the genome. Its application to cancer data has enhanced our understanding of mutational forces driving tumorigenesis and demonstrated its potential to inform prognosis and treatment decisions. However, methodological challenges remain for discovering new signatures and assigning proper weights to existing signatures, thereby hindering broader clinical applications. Here we present Mutational Signature Calculator (MuSiCal), a rigorous analytical framework with algorithms that solve major problems in the standard workflow. Our simulation studies demonstrate that MuSiCal outperforms state-of-the-art algorithms for both signature discovery and assignment. By reanalyzing more than 2,700 cancer genomes, we provide an improved catalog of signatures and their assignments, discover nine indel signatures absent in the current catalog, resolve long-standing issues with the ambiguous ‘flat’ signatures and give insights into signatures with unknown etiologies. We expect MuSiCal and the improved catalog to be a step towards establishing best practices for mutational signature analysis.","container-title":"Nature Genetics","DOI":"10.1038/s41588-024-01659-0","ISSN":"15461718","issue":"3","note":"PMID: 38361034\npublisher: Nature Research","page":"541-552","title":"Accurate and sensitive mutational signature analysis with MuSiCal","volume":"56","author":[{"family":"Jin","given":"Hu"},{"family":"Gulhan","given":"Doga C."},{"family":"Geiger","given":"Benedikt"},{"family":"Ben-Isvy","given":"Daniel"},{"family":"Geng","given":"David"},{"family":"Ljungström","given":"Viktor"},{"family":"Park","given":"Peter J."}],"issued":{"date-parts":[["2024",3,1]]}}},{"id":"LB8OR9DJ/700SJbQ9","uris":["http://zotero.org/users/14858941/items/TMR7S8H6"],"itemData":{"id":899,"type":"article-journal","abstract":"Abstract\n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id":"LB8OR9DJ/uiRp1FZ5","uris":["http://zotero.org/users/14858941/items/X8LCP38K"],"itemData":{"id":726,"type":"article-journal","abstract":"Abstract\n            \n              The mutational landscape is shaped by many processes. Genic regions are vulnerable to mutation but are preferentially protected by transcription-coupled repair\n              1\n              . In microorganisms, transcription has been demonstrated to be mutagenic\n              2,3\n              ; however, the impact of transcription-associated mutagenesis remains to be established in higher eukaryotes\n              4\n              . Here we show that ID4—a cancer insertion–deletion (indel) mutation signature of unknown aetiology\n              5\n              characterized by short (2 to 5 base pair) deletions —is due to a transcription-associated mutagenesis process. We demonstrate that defective ribonucleotide excision repair in mammals is associated with the ID4 signature, with mutations occurring at a TNT sequence motif, implicating topoisomerase 1 (TOP1) activity at sites of genome-embedded ribonucleotides as a mechanistic basis. Such TOP1-mediated deletions occur somatically in cancer, and the ID-TOP1 signature is also found in physiological settings, contributing to genic de novo indel mutations in the germline. Thus, although topoisomerases protect against genome instability by relieving topological stress\n              6\n              , their activity may also be an important source of mutations in the human genome.","container-title":"Nature","DOI":"10.1038/s41586-022-04403-y","ISSN":"0028-0836, 1476-4687","issue":"7898","journalAbbreviation":"Nature","language":"en","page":"623-631","source":"DOI.org (Crossref)","title":"Signatures of TOP1 transcription-associated mutagenesis in cancer and germline","volume":"602","author":[{"family":"Reijns","given":"Martin A. M."},{"family":"Parry","given":"David A."},{"family":"Williams","given":"Thomas C."},{"family":"Nadeu","given":"Ferran"},{"family":"Hindshaw","given":"Rebecca L."},{"family":"Rios Szwed","given":"Diana O."},{"family":"Nicholson","given":"Michael D."},{"family":"Carroll","given":"Paula"},{"family":"Boyle","given":"Shelagh"},{"family":"Royo","given":"Romina"},{"family":"Cornish","given":"Alex J."},{"family":"Xiang","given":"Hang"},{"family":"Ridout","given":"Kate"},{"literal":"The Genomics England Research Consortium"},{"family":"Ambrose","given":"John C."},{"family":"Arumugam","given":"Prabhu"},{"family":"Bevers","given":"Roel"},{"family":"Bleda","given":"Marta"},{"family":"Boardman-Pretty","given":"Freya"},{"family":"Boustred","given":"Christopher R."},{"family":"Brittain","given":"Helen"},{"family":"Caulfield","given":"Mark J."},{"family":"Chan","given":"Georgia C."},{"family":"Elgar","given":"Greg"},{"family":"Fowler","given":"Tom"},{"family":"Giess","given":"Adam"},{"family":"Hamblin","given":"Angela"},{"family":"Henderson","given":"Shirley"},{"family":"Hubbard","given":"Tim J. P."},{"family":"Jackson","given":"Rob"},{"family":"Jones","given":"Louise J."},{"family":"Kasperaviciute","given":"Dalia"},{"family":"Kayikci","given":"Melis"},{"family":"Kousathanas","given":"Athanasios"},{"family":"Lahnstein","given":"Lea"},{"family":"Leigh","given":"Sarah E. A."},{"family":"Leong","given":"Ivonne U. S."},{"family":"Lopez","given":"Javier F."},{"family":"Maleady-Crowe","given":"Fiona"},{"family":"McEntagart","given":"Meriel"},{"family":"Minneci","given":"Federico"},{"family":"Moutsianas","given":"Loukas"},{"family":"Mueller","given":"Michael"},{"family":"Murugaesu","given":"Nirupa"},{"family":"Need","given":"Anna C."},{"family":"O’Donovan","given":"Peter"},{"family":"Odhams","given":"Chris A."},{"family":"Patch","given":"Christine"},{"family":"Pereira","given":"Mariana Buongermino"},{"family":"Perez-Gil","given":"Daniel"},{"family":"Pullinger","given":"John"},{"family":"Rahim","given":"Tahrima"},{"family":"Rendon","given":"Augusto"},{"family":"Rogers","given":"Tim"},{"family":"Savage","given":"Kevin"},{"family":"Sawant","given":"Kushmita"},{"family":"Scott","given":"Richard H."},{"family":"Siddiq","given":"Afshan"},{"family":"Sieghart","given":"Alexander"},{"family":"Smith","given":"Samuel C."},{"family":"Sosinsky","given":"Alona"},{"family":"Stuckey","given":"Alexander"},{"family":"Tanguy","given":"Mélanie"},{"family":"Taylor Tavares","given":"Ana Lisa"},{"family":"Thomas","given":"Ellen R. A."},{"family":"Thompson","given":"Simon R."},{"family":"Tucci","given":"Arianna"},{"family":"Welland","given":"Matthew J."},{"family":"Williams","given":"Eleanor"},{"family":"Witkowska","given":"Katarzyna"},{"family":"Wood","given":"Suzanne M."},{"literal":"Colorectal Cancer Domain UK 100,000 Genomes Project"},{"family":"Chubb","given":"Daniel"},{"family":"Cornish","given":"Alex"},{"family":"Kinnersley","given":"Ben"},{"family":"Houlston","given":"Richard"},{"family":"Wedge","given":"David"},{"family":"Gruber","given":"Andreas"},{"family":"Frangou","given":"Anna"},{"family":"Cross","given":"William"},{"family":"Graham","given":"Trevor"},{"family":"Sottoriva","given":"Andrea"},{"family":"Caravagna","given":"Gulio"},{"family":"Lopez-Bigas","given":"Nuria"},{"family":"Arnedo-Pac","given":"Claudia"},{"family":"Church","given":"David"},{"family":"Culliford","given":"Richard"},{"family":"Thorn","given":"Steve"},{"family":"Quirke","given":"Phil"},{"family":"Wood","given":"Henry"},{"family":"Tomlinson","given":"Ian"},{"family":"Noyvert","given":"Boris"},{"family":"Schuh","given":"Anna"},{"family":"Aden","given":"Konrad"},{"family":"Palles","given":"Claire"},{"family":"Campo","given":"Elias"},{"family":"Stankovic","given":"Tatjana"},{"family":"Taylor","given":"Martin S."},{"family":"Jackson","given":"Andrew P."}],"issued":{"date-parts":[["2022",2,24]]}}}],"schema":"https://github.com/citation-style-language/schema/raw/master/csl-citation.json"}</w:instrText>
      </w:r>
      <w:r>
        <w:rPr/>
      </w:r>
      <w:r>
        <w:rPr/>
        <w:fldChar w:fldCharType="separate"/>
      </w:r>
      <w:r>
        <w:rPr/>
        <w:t>(Jin et al. 2024; Koh et al. 2025; Reijns et al. 2022)</w:t>
      </w:r>
      <w:r>
        <w:rPr/>
      </w:r>
      <w:r>
        <w:rPr/>
        <w:fldChar w:fldCharType="end"/>
      </w:r>
      <w:r>
        <w:rPr/>
        <w:t xml:space="preserve">. Here, for the first time, we identified C_ID4 and Hx_ID29/ID_F, along with their corresponding 89-type representations (InsDel4a, InsDel4b, and InsDelx29/InsDel_F), using a de novo extraction approach. Compared to C_ID4, Hx_ID29/ID_F (corresponding to ID-TOP1-TAM) lacks signals representing the removal of 1–3 bp sequences from regions with more than three repeats or microhomologies. This pattern is also reflected in the 89-type representations: InsDel4a and InsDel4b show a higher proportion of peaks at </w:t>
      </w:r>
      <w:r>
        <w:rPr>
          <w:i/>
          <w:iCs/>
        </w:rPr>
        <w:t>L(3,):U(3,):R(2,9)</w:t>
      </w:r>
      <w:r>
        <w:rPr/>
        <w:t xml:space="preserve">, while InsDelx29/InsDel_F is dominated by the peak at </w:t>
      </w:r>
      <w:r>
        <w:rPr>
          <w:i/>
          <w:iCs/>
        </w:rPr>
        <w:t>L(2,8):U(1,2):R(2,4)</w:t>
      </w:r>
      <w:r>
        <w:rPr/>
        <w:t>.</w:t>
      </w:r>
    </w:p>
    <w:p>
      <w:pPr>
        <w:pStyle w:val="Normal"/>
        <w:rPr/>
      </w:pPr>
      <w:r>
        <w:rPr/>
        <w:t>Because 89-type analysis is currently limited to human genomes (Koh et al., 2025), and due to the strong resemblance between InDel29 and InDel4a</w:t>
      </w:r>
      <w:r>
        <w:rPr>
          <w:rFonts w:hint="eastAsia"/>
        </w:rPr>
        <w:t>/4b</w:t>
      </w:r>
      <w:r>
        <w:rPr/>
        <w:t xml:space="preserve"> and their corresponding </w:t>
      </w:r>
      <w:r>
        <w:rPr>
          <w:rFonts w:hint="eastAsia"/>
        </w:rPr>
        <w:t>83-type</w:t>
      </w:r>
      <w:r>
        <w:rPr/>
        <w:t xml:space="preserve"> signatures, we focused </w:t>
      </w:r>
      <w:r>
        <w:rPr>
          <w:rFonts w:hint="eastAsia"/>
        </w:rPr>
        <w:t xml:space="preserve">most of </w:t>
      </w:r>
      <w:r>
        <w:rPr/>
        <w:t>our subsequent analyses specifically on Hx_ID29/ID_F.</w:t>
      </w:r>
      <w:r>
        <w:rPr>
          <w:rFonts w:hint="eastAsia"/>
        </w:rPr>
        <w:t xml:space="preserve"> </w:t>
      </w:r>
      <w:r>
        <w:rPr/>
        <w:t>Upon re-examining the rnh201Δ</w:t>
      </w:r>
      <w:r>
        <w:rPr>
          <w:rFonts w:hint="eastAsia"/>
        </w:rPr>
        <w:t xml:space="preserve"> </w:t>
      </w:r>
      <w:r>
        <w:rPr>
          <w:i/>
          <w:iCs/>
        </w:rPr>
        <w:t>Saccharomyces cerevisiae</w:t>
      </w:r>
      <w:r>
        <w:rPr/>
        <w:t xml:space="preserve"> genomes, we observed 2 bp deletion patterns similar to those of Hx_ID29/ID_F, although deletions within microhomology were depleted (Williams et al. 2019; Conover et al. 2015</w:t>
      </w:r>
      <w:r>
        <w:rPr>
          <w:rFonts w:hint="eastAsia"/>
        </w:rPr>
        <w:t>, Figures S8</w:t>
      </w:r>
      <w:r>
        <w:rPr/>
        <w:t>).</w:t>
      </w:r>
      <w:r>
        <w:rPr>
          <w:rFonts w:hint="eastAsia"/>
        </w:rPr>
        <w:t xml:space="preserve"> </w:t>
      </w:r>
      <w:r>
        <w:rPr/>
        <w:t>We established an RNASEH2B deficiency model using the CRISPR/Cas9 system in the HEK293T cell line, and whole genome sequencing revealed patterns consistent with Hx_ID29/ID_F</w:t>
      </w:r>
      <w:r>
        <w:rPr>
          <w:rFonts w:hint="eastAsia"/>
        </w:rPr>
        <w:t xml:space="preserve"> and InsDelx29/InsDel_F</w:t>
      </w:r>
      <w:r>
        <w:rPr/>
        <w:t xml:space="preserve"> (Figure </w:t>
      </w:r>
      <w:r>
        <w:rPr>
          <w:rFonts w:hint="eastAsia"/>
        </w:rPr>
        <w:t>8B</w:t>
      </w:r>
      <w:r>
        <w:rPr/>
        <w:t xml:space="preserve">). The primary peak predominantly represents the deletion of CT from 5’-CTCT-3’ (or AG from 5’-AGAG-3’), as indicated by the extended sequence analysis of RNASEH2B-KO cell lines and </w:t>
      </w:r>
      <w:r>
        <w:rPr>
          <w:rFonts w:hint="eastAsia"/>
        </w:rPr>
        <w:t xml:space="preserve">the </w:t>
      </w:r>
      <w:r>
        <w:rPr/>
        <w:t xml:space="preserve">five </w:t>
      </w:r>
      <w:r>
        <w:rPr>
          <w:rFonts w:hint="eastAsia"/>
        </w:rPr>
        <w:t>genomes</w:t>
      </w:r>
      <w:r>
        <w:rPr/>
        <w:t xml:space="preserve"> exhibiting the highest Hx_ID29/ID_F activity.</w:t>
      </w:r>
      <w:r>
        <w:rPr>
          <w:rFonts w:hint="eastAsia"/>
        </w:rPr>
        <w:t xml:space="preserve"> The weights of each </w:t>
      </w:r>
      <w:r>
        <w:rPr/>
        <w:t>nucleotide</w:t>
      </w:r>
      <w:r>
        <w:rPr>
          <w:rFonts w:hint="eastAsia"/>
        </w:rPr>
        <w:t xml:space="preserve"> on each position </w:t>
      </w:r>
      <w:r>
        <w:rPr/>
        <w:t>suggest</w:t>
      </w:r>
      <w:r>
        <w:rPr>
          <w:rFonts w:hint="eastAsia"/>
        </w:rPr>
        <w:t xml:space="preserve"> a preference of CTCT(deletion from repeats) or NTNT (deletion with microhomology) sequences at deletion sites for Hx_ID29/ID_F, while NTNT (deletion from repeats) and CTNT (deletion from microhomology) at deletion sites for C_ID4 (Figure 8C). T</w:t>
      </w:r>
      <w:r>
        <w:rPr/>
        <w:t>umors exhibiting high Hx_ID29/ID_F activity show deletion sequences that closely resemble those observed in RNASEH2B null HEK293T cells, as well as in Rnaseh2b knockout mouse tumors and RNaseH2</w:t>
      </w:r>
      <w:r>
        <w:rPr>
          <w:rFonts w:hint="eastAsia"/>
        </w:rPr>
        <w:t>-</w:t>
      </w:r>
      <w:r>
        <w:rPr/>
        <w:t>null RPE1 cells (Figure</w:t>
      </w:r>
      <w:r>
        <w:rPr>
          <w:rFonts w:hint="eastAsia"/>
        </w:rPr>
        <w:t xml:space="preserve"> S6, Figure S9</w:t>
      </w:r>
      <w:r>
        <w:rPr/>
        <w:t>). In contrast, C_ID4 displays a more balanced preference for deleting CT and TT within tandem repeats, with a prevalent CTNTN motif found in microhomologies (</w:t>
      </w:r>
      <w:r>
        <w:rPr>
          <w:rFonts w:hint="eastAsia"/>
        </w:rPr>
        <w:t xml:space="preserve">Figure 8C, </w:t>
      </w:r>
      <w:r>
        <w:rPr/>
        <w:t>Figure</w:t>
      </w:r>
      <w:r>
        <w:rPr>
          <w:rFonts w:hint="eastAsia"/>
        </w:rPr>
        <w:t xml:space="preserve"> S9</w:t>
      </w:r>
      <w:r>
        <w:rPr/>
        <w:t>).</w:t>
      </w:r>
    </w:p>
    <w:p>
      <w:pPr>
        <w:pStyle w:val="Normal"/>
        <w:rPr/>
      </w:pPr>
      <w:r>
        <w:rPr/>
        <w:t xml:space="preserve">Collectively, </w:t>
      </w:r>
      <w:r>
        <w:rPr>
          <w:rFonts w:hint="eastAsia"/>
        </w:rPr>
        <w:t>our analysis</w:t>
      </w:r>
      <w:r>
        <w:rPr/>
        <w:t xml:space="preserve"> presents Hx_ID29/ID_F </w:t>
      </w:r>
      <w:r>
        <w:rPr>
          <w:rFonts w:hint="eastAsia"/>
        </w:rPr>
        <w:t xml:space="preserve">and InsDelx29/InsDel_F </w:t>
      </w:r>
      <w:r>
        <w:rPr/>
        <w:t xml:space="preserve">as </w:t>
      </w:r>
      <w:r>
        <w:rPr>
          <w:rFonts w:hint="eastAsia"/>
        </w:rPr>
        <w:t>two</w:t>
      </w:r>
      <w:r>
        <w:rPr/>
        <w:t xml:space="preserve"> novel mutational signatures identified through de novo extraction from cancer genomic dat</w:t>
      </w:r>
      <w:r>
        <w:rPr>
          <w:rFonts w:hint="eastAsia"/>
        </w:rPr>
        <w:t>a, su</w:t>
      </w:r>
      <w:r>
        <w:rPr/>
        <w:t>ggesting its association with TOP1-dependent deletions in RNASEH2A and/or RNASEH2B deficient cells. Previous work by Reijns et al. developed RNASEH2A-deficient mammalian cell lines and Rnaseh2b-KO mouse intestinal cancer models, revealing the enrichment of 2 bp deletions from tandem repeats or microhomology (Reijns et al. 2022</w:t>
      </w:r>
      <w:r>
        <w:rPr>
          <w:rFonts w:hint="eastAsia"/>
        </w:rPr>
        <w:t>, Figure S9B, C</w:t>
      </w:r>
      <w:r>
        <w:rPr/>
        <w:t>). Our findings indicate that Hx_ID29/ID_F more closely resembles the mutational spectra from these knockout models than ID4, with average cosine similarities of 0.945 in mouse models, 0.965 in human cell line models, and 0.947 in yeast models, compared to C_ID4’s average cosine similarities of 0.690, 0.721, and 0.798 (</w:t>
      </w:r>
      <w:r>
        <w:rPr>
          <w:rFonts w:hint="eastAsia"/>
        </w:rPr>
        <w:t>Figure S8 B-D</w:t>
      </w:r>
      <w:r>
        <w:rPr/>
        <w:t xml:space="preserve">). </w:t>
      </w:r>
      <w:r>
        <w:rPr>
          <w:rFonts w:hint="eastAsia"/>
        </w:rPr>
        <w:t xml:space="preserve">Compared to ID4, Hx_ID29/ID_F shows </w:t>
      </w:r>
      <w:r>
        <w:rPr/>
        <w:t>an</w:t>
      </w:r>
      <w:r>
        <w:rPr>
          <w:rFonts w:hint="eastAsia"/>
        </w:rPr>
        <w:t xml:space="preserve"> almost depletion of long deletions (deletion length≥3) at repeats and microhomologies (Figure S6A). Hx_ID29/ID_F contributes to more mutations </w:t>
      </w:r>
      <w:r>
        <w:rPr/>
        <w:t xml:space="preserve">in </w:t>
      </w:r>
      <w:r>
        <w:rPr>
          <w:rFonts w:hint="eastAsia"/>
        </w:rPr>
        <w:t xml:space="preserve">transcribed regions compared to untranscribed regions, which is also observed in RNase H2 null in vitro models (Figure 8D). The consistent observations </w:t>
      </w:r>
      <w:r>
        <w:rPr/>
        <w:t>suggest</w:t>
      </w:r>
      <w:r>
        <w:rPr>
          <w:rFonts w:hint="eastAsia"/>
        </w:rPr>
        <w:t xml:space="preserve"> that Hx_ID29/ID_F is associated with a transcription associated mutational process. </w:t>
      </w:r>
      <w:r>
        <w:rPr/>
        <w:t>Thus, Hx_ID29/ID_F</w:t>
      </w:r>
      <w:r>
        <w:rPr>
          <w:rFonts w:hint="eastAsia"/>
        </w:rPr>
        <w:t xml:space="preserve"> and InsDelx29/InsDel_F</w:t>
      </w:r>
      <w:r>
        <w:rPr/>
        <w:t xml:space="preserve"> provides a more accurate representation of the genomic footprints associated with TOP1-TAM (transcription-associated mutagenesis) during the cleavage of embedded ribonucleotides in the absence of RNASEH2A and/or RNASEH2B (S. N. Huang, Ghosh, and Pommier 2015; Sparks and Burgers 2015; Chon et al. 2009).</w:t>
      </w:r>
    </w:p>
    <w:p>
      <w:pPr>
        <w:pStyle w:val="Heading2"/>
        <w:ind w:hanging="0" w:left="0"/>
        <w:rPr/>
      </w:pPr>
      <w:r>
        <w:rPr/>
        <w:t xml:space="preserve">Functional and Demographic Associations </w:t>
      </w:r>
    </w:p>
    <w:p>
      <w:pPr>
        <w:pStyle w:val="Normal"/>
        <w:rPr/>
      </w:pPr>
      <w:r>
        <w:rPr/>
        <w:t>To assess the impact of mutational signatures on indel formation within cancer-related genes, we analyzed exonic regions of 581 Tier 1 genes from the Cancer Gene Census (Sondka et al., 2018). Deletions were most prevalent in ACVR2A, ARID1A, ATM, BAX, BCL11B, EBF1, ESR1, HNRNPA2B1, KAT6B, KMT2C, MECOM, NFIB, PBX1, PTPRK, QKI, RNF43, RPL22, TCF7L2, TPM4, and TP53</w:t>
      </w:r>
      <w:r>
        <w:rPr>
          <w:rFonts w:hint="eastAsia"/>
        </w:rPr>
        <w:t xml:space="preserve"> </w:t>
      </w:r>
      <w:r>
        <w:rPr/>
        <w:t xml:space="preserve">(Figure </w:t>
      </w:r>
      <w:r>
        <w:rPr>
          <w:rFonts w:hint="eastAsia"/>
        </w:rPr>
        <w:t>9A&amp;B</w:t>
      </w:r>
      <w:r>
        <w:rPr/>
        <w:t>). These events were primarily driven by DNA replication slippage, defective MMR, NHEJ, defective homologous recombination (HR), and tobacco smoking-associated signatures. Similar to insertions, TP53 deletions displayed diverse mutational patterns influenced by distinct processes: single-base cytosine deletions (DEL:C:1:1</w:t>
      </w:r>
      <w:r>
        <w:rPr>
          <w:rFonts w:hint="eastAsia"/>
        </w:rPr>
        <w:t>, [DEL(C):R2]T</w:t>
      </w:r>
      <w:r>
        <w:rPr/>
        <w:t>) were predominantly linked to tobacco smoking, while 2 bp deletions arising from tandem repeats or microhomologies were mediated by TOP1-TAM (Hx_ID29/ID_F, InsDelx29/InsDel_F) and TOP2A p.K743N (C_ID17, InsDel17) signatures. Larger de novo deletions (&gt;5 bp) were associated mainly with HR deficiency and NHEJ activity.</w:t>
      </w:r>
      <w:r>
        <w:rPr>
          <w:rFonts w:hint="eastAsia"/>
        </w:rPr>
        <w:t xml:space="preserve"> </w:t>
      </w:r>
      <w:r>
        <w:rPr/>
        <w:t>The most frequently affected genes by insertions included ABI1, APC, AR, ARID1A, BAX, CDKN2A, CYLD, ERBB2, FBXO11, FGFR1, GRIN2A, HNF1A, HNRNPA2B1, MSH6, NF1, PBRM1, PHOX2B, TCF12, TCF7L2, and TP53. Notably, TP53 exhibited the highest frequency of various insertion types, such as single-base C/T insertions and long repeat insertions (INS:repeats:5+:1), largely attributable to signatures associated with DNA replication slippage, defective mismatch repair (MMR), TOP1-TAM, and non-homologous end joining (NHEJ) DNA repair</w:t>
      </w:r>
      <w:r>
        <w:rPr>
          <w:rFonts w:hint="eastAsia"/>
        </w:rPr>
        <w:t xml:space="preserve"> (</w:t>
      </w:r>
      <w:r>
        <w:rPr/>
        <w:t xml:space="preserve">Figure </w:t>
      </w:r>
      <w:r>
        <w:rPr>
          <w:rFonts w:hint="eastAsia"/>
        </w:rPr>
        <w:t>9 C&amp;D)</w:t>
      </w:r>
      <w:r>
        <w:rPr/>
        <w:t>.</w:t>
      </w:r>
    </w:p>
    <w:p>
      <w:pPr>
        <w:pStyle w:val="Normal"/>
        <w:rPr/>
      </w:pPr>
      <w:r>
        <w:rPr/>
        <w:t xml:space="preserve">We further explored the distribution of TP53 deletions across cancer types. While tobacco smoking signatures dominated in </w:t>
      </w:r>
      <w:r>
        <w:rPr>
          <w:rFonts w:hint="eastAsia"/>
        </w:rPr>
        <w:t xml:space="preserve">both deletion and insertions of single base cytosine in </w:t>
      </w:r>
      <w:r>
        <w:rPr/>
        <w:t xml:space="preserve">lung cancers, NHEJ DNA repair was the primary driver of TP53 deletions </w:t>
      </w:r>
      <w:r>
        <w:rPr>
          <w:rFonts w:hint="eastAsia"/>
        </w:rPr>
        <w:t xml:space="preserve">with length more than 5bp </w:t>
      </w:r>
      <w:r>
        <w:rPr/>
        <w:t>in bladder and biliary cancers (Figure S</w:t>
      </w:r>
      <w:r>
        <w:rPr>
          <w:rFonts w:hint="eastAsia"/>
        </w:rPr>
        <w:t>10</w:t>
      </w:r>
      <w:r>
        <w:rPr/>
        <w:t>)</w:t>
      </w:r>
      <w:r>
        <w:rPr>
          <w:rFonts w:hint="eastAsia"/>
        </w:rPr>
        <w:t xml:space="preserve">. </w:t>
      </w:r>
      <w:r>
        <w:rPr/>
        <w:t xml:space="preserve">This divergence underscores how tissue-specific mutational processes </w:t>
      </w:r>
      <w:r>
        <w:rPr>
          <w:rFonts w:hint="eastAsia"/>
        </w:rPr>
        <w:t>drive the key gene mutations in different type of cancers</w:t>
      </w:r>
    </w:p>
    <w:p>
      <w:pPr>
        <w:pStyle w:val="Normal"/>
        <w:rPr/>
      </w:pPr>
      <w:r>
        <w:rPr>
          <w:rFonts w:hint="eastAsia"/>
        </w:rPr>
        <w:t>T</w:t>
      </w:r>
      <w:r>
        <w:rPr/>
        <w:t>o explore potential gender differences in mutational signature activity, we performed two-sided Fisher’s exact tests with Benjamini–Hochberg correction (q &lt; 0.2; female as reference, OR &lt; 1 indicating male enrichment</w:t>
      </w:r>
      <w:r>
        <w:rPr>
          <w:rFonts w:hint="eastAsia"/>
        </w:rPr>
        <w:t>, Table S6</w:t>
      </w:r>
      <w:r>
        <w:rPr/>
        <w:t>). This analysis revealed nine significant gender-biased associations across tumor types, highlighting important biological distinctions in mutational processes between males and females. The most pronounced gender biases were found in the “Other” tumor category: both C_ID19 (OR = 0.027, q = 2.67×10</w:t>
      </w:r>
      <w:r>
        <w:rPr>
          <w:rFonts w:hint="eastAsia"/>
          <w:vertAlign w:val="superscript"/>
        </w:rPr>
        <w:t>-5</w:t>
      </w:r>
      <w:r>
        <w:rPr/>
        <w:t>) and InsDel19a (OR = 0.118, q = 1.84×10</w:t>
      </w:r>
      <w:r>
        <w:rPr>
          <w:rFonts w:hint="eastAsia"/>
          <w:vertAlign w:val="superscript"/>
        </w:rPr>
        <w:t>-4</w:t>
      </w:r>
      <w:r>
        <w:rPr/>
        <w:t>) were strongly enriched in males, while C_ID4 (OR = 3.13, q = 0.140) showed enrichment in females. Additional male-enriched signatures were observed in lung cancer (InsDel3: OR = 0.336, q = 0.051; C_ID3: OR = 0.359, q = 0.101</w:t>
      </w:r>
      <w:r>
        <w:rPr>
          <w:rFonts w:hint="eastAsia"/>
        </w:rPr>
        <w:t>; both due to tobacco smoking</w:t>
      </w:r>
      <w:r>
        <w:rPr/>
        <w:t>) and skin cancer (InsDel13: OR = 0.407, q = 0.144; C_ID13: OR = 0.408, q = 0.109</w:t>
      </w:r>
      <w:r>
        <w:rPr>
          <w:rFonts w:hint="eastAsia"/>
        </w:rPr>
        <w:t>; both due to ultraviolet light exposure</w:t>
      </w:r>
      <w:r>
        <w:rPr/>
        <w:t>). These findings likely reflect behavioral factors, as males are more likely to engage in tobacco smoking and experience greater sun exposure without adequate protection, resulting in higher prevalence of tobacco- and UV-associated mutational signatures. Conversely, female enrichment was identified for the skin-associated signature Hx_ID24/ID_A (OR = 3.83, q = 0.101) and lymphoid C_ID4 (OR = 2.49, q = 0.174). No other signature–cancer type combinations met the threshold of q &lt; 0.2. These findings suggest that certain mutational processes—and the underlying biological mechanisms driving them—may be influenced by gender, contributing to observed differences in cancer etiology and progression.</w:t>
      </w:r>
    </w:p>
    <w:p>
      <w:pPr>
        <w:pStyle w:val="Heading1"/>
        <w:ind w:hanging="0" w:left="0"/>
        <w:rPr/>
      </w:pPr>
      <w:r>
        <w:rPr/>
        <w:t>Discussion</w:t>
      </w:r>
    </w:p>
    <w:p>
      <w:pPr>
        <w:pStyle w:val="Normal"/>
        <w:rPr/>
      </w:pPr>
      <w:r>
        <w:rPr/>
        <w:t xml:space="preserve">Leveraging a novel nonparametric Bayesian framework, we conducted mutational signature analysis on over </w:t>
      </w:r>
      <w:r>
        <w:rPr>
          <w:rFonts w:hint="eastAsia"/>
        </w:rPr>
        <w:t>6,975</w:t>
      </w:r>
      <w:r>
        <w:rPr/>
        <w:t xml:space="preserve"> whole-genome tumor samples spanning 25 cancer types from the PCAWG and HMF cohorts. As the first study to apply both the 83-type and 89-type taxonomies to such a large dataset, we established a comprehensive catalog of 33 83-type and 41 89-type signatures, alongside a unified mapping system to facilitate cross-referencing of signatures between the two classifications. Notably, we discovered two novel indel signatures (Hx_ID29/ID_F and InsDelx29/InsDel_F) associated with TOP1-TAM, and validated their biological relevance using both CRISPR/Cas9-mediated RNASEH2B knockout cell models and published data from RNaseH2-deficient systems. Additionally, we identified several indel signatures—four 83-type and six 89-type—strongly associated with microsatellite instability (MSI), further elucidating the mutational footprints of defective MMR processes.</w:t>
      </w:r>
    </w:p>
    <w:p>
      <w:pPr>
        <w:pStyle w:val="Normal"/>
        <w:rPr/>
      </w:pPr>
      <w:r>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pPr>
        <w:pStyle w:val="Normal"/>
        <w:rPr/>
      </w:pPr>
      <w:r>
        <w:rPr/>
        <w:t>We also conducted signature extraction using SigProfilerExtractor, an NMF-based model known for its robust performance in signature analysis (Figure S</w:t>
      </w:r>
      <w:r>
        <w:rPr>
          <w:rFonts w:hint="eastAsia"/>
        </w:rPr>
        <w:t>11</w:t>
      </w:r>
      <w:r>
        <w:rPr/>
        <w:t>, Islam et al., 2022</w:t>
      </w:r>
      <w:r>
        <w:rPr>
          <w:rFonts w:hint="eastAsia"/>
        </w:rPr>
        <w:t>, Table S7</w:t>
      </w:r>
      <w:r>
        <w:rPr/>
        <w:t>). However, this method proved ineffective for our large cohort, yielding an optimal solution of K=12 but failing to identify several previously established COSMIC signatures. Notably, a recent study reanalyze</w:t>
      </w:r>
      <w:r>
        <w:rPr>
          <w:rFonts w:hint="eastAsia"/>
        </w:rPr>
        <w:t>d</w:t>
      </w:r>
      <w:r>
        <w:rPr/>
        <w:t xml:space="preserve"> PCAWG indel genomes and discovered 25 </w:t>
      </w:r>
      <w:r>
        <w:rPr>
          <w:rFonts w:hint="eastAsia"/>
        </w:rPr>
        <w:t>8</w:t>
      </w:r>
      <w:r>
        <w:rPr/>
        <w:t>3-ty</w:t>
      </w:r>
      <w:r>
        <w:rPr>
          <w:rFonts w:hint="eastAsia"/>
        </w:rPr>
        <w:t>pe</w:t>
      </w:r>
      <w:r>
        <w:rPr/>
        <w:t xml:space="preserve"> mutational signatures, including 9 novel </w:t>
      </w:r>
      <w:r>
        <w:rPr>
          <w:shd w:fill="FF00FF" w:val="clear"/>
        </w:rPr>
        <w:t>signatures. Our analysis revealed that 3 of the 9 novel signatures identified by MuSiCal were also recapitulated in our findings (Figure S9, Jin et al., 2024). This limitation of SigProfilerExtractor is likely attributable to the challenges Non-negative Matrix Factorization faces in managing the high data sparsity and large sample size associated with</w:t>
      </w:r>
      <w:r>
        <w:rPr/>
        <w:t xml:space="preserve"> indels. Our study underscores the effectiveness of mSigHdp for mining large datasets and demonstrates its capability to reveal novel signatures in highly sparse, low-count data.</w:t>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ind w:hanging="0" w:left="0"/>
        <w:rPr/>
      </w:pPr>
      <w:r>
        <w:rPr/>
        <w:t>Materials and methods</w:t>
      </w:r>
    </w:p>
    <w:p>
      <w:pPr>
        <w:pStyle w:val="Heading2"/>
        <w:ind w:hanging="0" w:left="0"/>
        <w:rPr/>
      </w:pPr>
      <w:r>
        <w:rPr/>
        <w:t>Data sources</w:t>
      </w:r>
    </w:p>
    <w:p>
      <w:pPr>
        <w:pStyle w:val="Normal"/>
        <w:ind w:hanging="0" w:left="0"/>
        <w:rPr/>
      </w:pPr>
      <w:r>
        <w:rPr/>
        <w:t>Somatic indel calls from the ICGC/TCGA (International Cancer Genome Consortium/The Cancer Genome Atlas) Pan-Cancer Analysis of Whole Genomes Consortium and associated clinical characteristics were obtained from the ICGC data portal (</w:t>
      </w:r>
      <w:hyperlink r:id="rId7">
        <w:r>
          <w:rPr>
            <w:rStyle w:val="Hyperlink"/>
          </w:rPr>
          <w:t>https://dcc.icgc.org/releases/current/Projects/</w:t>
        </w:r>
      </w:hyperlink>
      <w:r>
        <w:rPr/>
        <w:t>, which has been retired. The data were downloaded on 9 May, 2024. Hartwig Medical Foundation through standardized procedures and request forms that can be found at https://www.hartwigmedicalfoundation.nl/en/appyling-for-data/</w:t>
      </w:r>
      <w:r>
        <w:rPr>
          <w:rFonts w:hint="eastAsia"/>
        </w:rPr>
        <w:t>.</w:t>
      </w:r>
      <w:r>
        <w:rPr/>
        <w:t xml:space="preserve"> Clinical traits such as cancer type, age and gender of the HMF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8">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ind w:hanging="0" w:left="0"/>
        <w:rPr/>
      </w:pPr>
      <w:r>
        <w:rPr/>
        <w:t>Mutational signature extraction</w:t>
      </w:r>
    </w:p>
    <w:p>
      <w:pPr>
        <w:pStyle w:val="Normal"/>
        <w:rPr/>
      </w:pPr>
      <w:r>
        <w:rPr/>
        <w:t xml:space="preserve">We used mSigHdp (v 2.1.2) for de novo mutational signature extraction analysis. When applying to all samples de novo mutational signatures were extracted using the cancer type to construct the hierarchy; when applying to </w:t>
      </w:r>
      <w:r>
        <w:rPr>
          <w:rFonts w:hint="eastAsia"/>
        </w:rPr>
        <w:t>genomes</w:t>
      </w:r>
      <w:r>
        <w:rPr/>
        <w:t xml:space="preserve"> of each cancer type</w:t>
      </w:r>
      <w:r>
        <w:rPr>
          <w:rFonts w:hint="eastAsia"/>
        </w:rPr>
        <w:t xml:space="preserve"> and high TMB genomes</w:t>
      </w:r>
      <w:r>
        <w:rPr/>
        <w:t>, the de novo mutational signatures were extracted with 2-layer HDP mixture models. In both scenario, we used the following parameters:  seedNumber=1234, burnin=1000, bunin.multiplier=20, post.n = 200, post.space = 100, num.child.process=20, gamma.alpha=1, gamma.beta=</w:t>
      </w:r>
      <w:r>
        <w:rPr>
          <w:rFonts w:hint="eastAsia"/>
        </w:rPr>
        <w:t>50</w:t>
      </w:r>
      <w:r>
        <w:rPr/>
        <w:t xml:space="preserve">. </w:t>
      </w:r>
    </w:p>
    <w:p>
      <w:pPr>
        <w:pStyle w:val="Normal"/>
        <w:rPr/>
      </w:pPr>
      <w:r>
        <w:rPr/>
        <w:t xml:space="preserve">For SigProfilerExtractor, </w:t>
      </w:r>
      <w:r>
        <w:rPr>
          <w:i/>
          <w:iCs/>
        </w:rPr>
        <w:t>de novo</w:t>
      </w:r>
      <w:r>
        <w:rPr/>
        <w:t xml:space="preserve"> mutational signatures were extracted from each mutational matrix using SigProfilerExtractor and default parameters (v1.1.24). NMF was performed with finding solutions between k = 10 and k = 30 signatures; each factorization was repeated 100 times.</w:t>
      </w:r>
      <w:r>
        <w:rPr>
          <w:rFonts w:hint="eastAsia"/>
        </w:rPr>
        <w:t xml:space="preserve"> We ran MuSiCal with the following parameters: min_n_components=9, max_n_components=33, method=“mvnmf”, n_replicates=100, max_iter=10000, min_iter=1000.</w:t>
      </w:r>
    </w:p>
    <w:p>
      <w:pPr>
        <w:pStyle w:val="Normal"/>
        <w:rPr/>
      </w:pPr>
      <w:r>
        <w:rPr/>
        <w:t>Match mSigHdp signatures into COSMIC reference signatures</w:t>
      </w:r>
    </w:p>
    <w:p>
      <w:pPr>
        <w:pStyle w:val="Normal"/>
        <w:rPr/>
      </w:pPr>
      <w:r>
        <w:rPr/>
        <w:t>The mSigHdp signatures were matched to previously identified COSMIC signatures (v3.4). We compared all de novo signatures to COSMIC signatures and categorized them into three groups: (1) known signature: if a mSigHdp signature has a cosine similarity of ≥ 0.</w:t>
      </w:r>
      <w:r>
        <w:rPr>
          <w:rFonts w:hint="eastAsia"/>
        </w:rPr>
        <w:t>85</w:t>
      </w:r>
      <w:r>
        <w:rPr/>
        <w:t xml:space="preserve"> with a COSMIC signature; (2) merged signatures: if a mSigHdp signatures can be reconstructed by at most </w:t>
      </w:r>
      <w:r>
        <w:rPr>
          <w:rFonts w:hint="eastAsia"/>
        </w:rPr>
        <w:t>3</w:t>
      </w:r>
      <w:r>
        <w:rPr/>
        <w:t xml:space="preserve"> COSMIC signatures with a reconstructed similarity of ≥ 0.</w:t>
      </w:r>
      <w:r>
        <w:rPr>
          <w:rFonts w:hint="eastAsia"/>
        </w:rPr>
        <w:t>9</w:t>
      </w:r>
      <w:r>
        <w:rPr/>
        <w:t xml:space="preserve">; (3) novel signatures: the signatures do not fit into the known signatures or the merged signatures. </w:t>
      </w:r>
    </w:p>
    <w:p>
      <w:pPr>
        <w:pStyle w:val="Heading2"/>
        <w:ind w:hanging="0" w:left="0"/>
        <w:rPr/>
      </w:pPr>
      <w:r>
        <w:rPr/>
        <w:t>Signature attribution analysis</w:t>
      </w:r>
    </w:p>
    <w:p>
      <w:pPr>
        <w:pStyle w:val="normalfirst"/>
        <w:rPr/>
      </w:pPr>
      <w:r>
        <w:rPr/>
        <w:t xml:space="preserve">The </w:t>
      </w:r>
      <w:r>
        <w:rPr>
          <w:rFonts w:hint="eastAsia"/>
        </w:rPr>
        <w:t>83-type and 89-type</w:t>
      </w:r>
      <w:r>
        <w:rPr/>
        <w:t xml:space="preserve"> signature activities were attributed to each sample using a two-step approach: first, we used find_best_reconstruction_QP function of SigTools R package (v1.0.7) to which provides a fast signature attribution analysis with quadratic programming optimization; second, we used the PresenceAttributeSigActivity function and default parameters in mSigAct R package (v3.0.1) to further refined the result from the previous step. </w:t>
      </w:r>
    </w:p>
    <w:p>
      <w:pPr>
        <w:pStyle w:val="Heading2"/>
        <w:ind w:hanging="0" w:left="0"/>
        <w:rPr/>
      </w:pPr>
      <w:r>
        <w:rPr/>
        <w:t>Simulating synthetic cancer datasets</w:t>
      </w:r>
    </w:p>
    <w:p>
      <w:pPr>
        <w:pStyle w:val="normalfirst"/>
        <w:rPr/>
      </w:pPr>
      <w:r>
        <w:rPr/>
        <w:t>Synthetic cancer datasets were simulated using SigProfilerSimulator (</w:t>
      </w:r>
      <w:hyperlink r:id="rId9">
        <w:r>
          <w:rPr>
            <w:rStyle w:val="Hyperlink"/>
          </w:rPr>
          <w:t>https://bmcbioinformatics.biomedcentral.com/articles/10.1186/s12859-020-03772-3</w:t>
        </w:r>
      </w:hyperlink>
      <w:r>
        <w:rPr/>
        <w:t xml:space="preserve">). </w:t>
      </w:r>
    </w:p>
    <w:p>
      <w:pPr>
        <w:pStyle w:val="Heading2"/>
        <w:ind w:hanging="0" w:left="0"/>
        <w:rPr/>
      </w:pPr>
      <w:r>
        <w:rPr/>
        <w:t>Annotating somatic indels based on transcribed versus un-transcribed strand</w:t>
      </w:r>
    </w:p>
    <w:p>
      <w:pPr>
        <w:pStyle w:val="normalfirst"/>
        <w:rPr/>
      </w:pPr>
      <w:r>
        <w:rPr/>
        <w:t>We followed the method in (</w:t>
      </w:r>
      <w:hyperlink r:id="rId10">
        <w:r>
          <w:rPr>
            <w:rStyle w:val="Style7"/>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ind w:hanging="0" w:left="0"/>
        <w:rPr/>
      </w:pPr>
      <w:r>
        <w:rPr/>
        <w:t>Annotating somatic indels based on leading versus lagging replication strand</w:t>
      </w:r>
    </w:p>
    <w:p>
      <w:pPr>
        <w:pStyle w:val="normalfirst"/>
        <w:rPr/>
      </w:pPr>
      <w:r>
        <w:rPr/>
        <w:t>Replication strand was determined by wavelet-smoothed replication-timing signal data that indicated both “valleys” (replication termination zones) and “peaks” (replication initiation zones) (</w:t>
      </w:r>
      <w:hyperlink r:id="rId11">
        <w:r>
          <w:rPr>
            <w:rStyle w:val="Hyperlink"/>
          </w:rPr>
          <w:t>https://hgdownload.cse.ucsc.edu/goldenPath/hg19/encodeDCC/wgEncodeUwRepliSeq/</w:t>
        </w:r>
      </w:hyperlink>
      <w:r>
        <w:rPr/>
        <w:t>). Valleys and peaks were sorted by the genomic coordinate in ascending order. In regard to + strand of the reference genome, replication timing signal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ind w:hanging="0" w:left="0"/>
        <w:rPr/>
      </w:pPr>
      <w:r>
        <w:rPr/>
        <w:t>Detecting strand asymmetries across cancer types</w:t>
      </w:r>
    </w:p>
    <w:p>
      <w:pPr>
        <w:pStyle w:val="normalfirst"/>
        <w:rPr/>
      </w:pPr>
      <w:r>
        <w:rPr/>
        <w:t>Strand asymmetry analyses were based on the assignment of signature probabilities to each individual indel mutation. Only indels with the probability greater than or equal to 0.50 to a certain ID signature were retained. For each ID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ind w:hanging="0" w:left="0"/>
        <w:rPr/>
      </w:pPr>
      <w:r>
        <w:rPr/>
        <w:t>Analyses of replication timing across cancer types</w:t>
      </w:r>
    </w:p>
    <w:p>
      <w:pPr>
        <w:pStyle w:val="normalfirst"/>
        <w:rPr/>
      </w:pPr>
      <w:r>
        <w:rPr/>
        <w:t>Replication timing data were obtained from (</w:t>
      </w:r>
      <w:hyperlink r:id="rId12">
        <w:r>
          <w:rPr>
            <w:rStyle w:val="Hyperlink"/>
          </w:rPr>
          <w:t>https://genomebiology.biomedcentral.com/articles/10.1186/s13059-018-1509-y</w:t>
        </w:r>
      </w:hyperlink>
      <w:r>
        <w:rPr/>
        <w:t>)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ID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pPr>
      <w:r>
        <w:rPr/>
      </w:r>
    </w:p>
    <w:p>
      <w:pPr>
        <w:pStyle w:val="Normal"/>
        <w:rPr/>
      </w:pPr>
      <w:r>
        <w:rPr/>
      </w:r>
    </w:p>
    <w:p>
      <w:pPr>
        <w:pStyle w:val="Normal"/>
        <w:rPr/>
      </w:pPr>
      <w:r>
        <w:rPr/>
        <w:t>In the above formula, replication timing denotes a vector c(1,2,3 … 10).</w:t>
      </w:r>
    </w:p>
    <w:p>
      <w:pPr>
        <w:pStyle w:val="Normal"/>
        <w:rPr/>
      </w:pPr>
      <w:r>
        <w:rPr/>
        <w:t xml:space="preserve">The replication timing trend for an ID signature was determined for both real and simulated data. An ID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ID signature for the two dataset (real and simulated data) were different, the relative trend for real data comparing the simulated data was the final trend for the ID signature. Otherwise, if the trends of a certain ID signature for the two dataset were the same, a third multiple linear regression model was fitted. </w:t>
      </w:r>
    </w:p>
    <w:p>
      <w:pPr>
        <w:pStyle w:val="Normal"/>
        <w:rPr/>
      </w:pPr>
      <w:r>
        <w:rPr/>
      </w:r>
    </w:p>
    <w:p>
      <w:pPr>
        <w:pStyle w:val="Normal"/>
        <w:rPr/>
      </w:pPr>
      <w:r>
        <w:rPr/>
        <w:t>Similarly, the final trend of an ID signature were determined by the significance of the coefficient of replication timing. If it is not significant, an ID signature was considered to be generally unaffected by replication timing. Otherwise, if the coefficient of replication timing &gt; 0, an ID signature was considered to be increasing from early to late replicating regions; if the coefficient of replication timing &lt; 0, an ID signature was considered to be decreasing from early to late replicating regions.</w:t>
      </w:r>
    </w:p>
    <w:p>
      <w:pPr>
        <w:pStyle w:val="Heading2"/>
        <w:ind w:hanging="0" w:left="0"/>
        <w:rPr/>
      </w:pPr>
      <w:r>
        <w:rPr/>
        <w:t>sgRNA design and Plasmid construction</w:t>
      </w:r>
    </w:p>
    <w:p>
      <w:pPr>
        <w:pStyle w:val="normalfirst"/>
        <w:rPr/>
      </w:pPr>
      <w:r>
        <w:rPr/>
        <w:t xml:space="preserve">Exon 1 human </w:t>
      </w:r>
      <w:bookmarkStart w:id="1" w:name="_Hlk191059301"/>
      <w:r>
        <w:rPr/>
        <w:t>RNASEH2b</w:t>
      </w:r>
      <w:bookmarkEnd w:id="1"/>
      <w:r>
        <w:rPr/>
        <w:t xml:space="preserve"> gene was selected for targeting. sgR</w:t>
      </w:r>
      <w:r>
        <w:rPr>
          <w:rFonts w:hint="eastAsia"/>
        </w:rPr>
        <w:t>NA</w:t>
      </w:r>
      <w:r>
        <w:rPr/>
        <w:t xml:space="preserve"> for double-strand breaks was designed by online software (http://tools.genome-engineering.org). The sequences of targets are sgRNA1 ACCACTAGCGGAGCCGCGA and sgRNA2</w:t>
      </w:r>
      <w:r>
        <w:rPr>
          <w:rFonts w:hint="eastAsia"/>
        </w:rPr>
        <w:t xml:space="preserve"> </w:t>
      </w:r>
      <w:r>
        <w:rPr/>
        <w:t xml:space="preserve">GCCGGTCATCATCCACACGG. px330A-GFP and px330-S2 plasmids were gifts from Shang Li’s laboratory followed by the published protocol </w:t>
      </w:r>
      <w:r>
        <w:fldChar w:fldCharType="begin"/>
      </w:r>
      <w:r>
        <w:rPr/>
        <w:instrText xml:space="preserve">ADDIN ZOTERO_ITEM CSL_CITATION {"citationID":"bNYsDeYf","properties":{"formattedCitation":"(Ramlee et al. 2015)","plainCitation":"(Ramlee et al. 2015)","noteIndex":0},"citationItems":[{"id":"LB8OR9DJ/08wEpBOz","uris":["http://zotero.org/users/14858941/items/UGKVPCEC"],"itemData":{"id":946,"type":"article-journal","abstract":"Abstract\n            \n              Recent advances in the engineering of sequence-specific synthetic nucleases provide enormous opportunities for genetic manipulation of gene expression in order to study their cellular function\n              in vivo\n              . However, current genotyping methods to detect these programmable nuclease-induced insertion/deletion (indel) mutations in targeted human cells are not compatible for high-throughput screening of knockout clones due to inherent limitations and high cost. Here, we describe an efficient method of genotyping clonal CRISPR/Cas9-mediated mutants in a high-throughput manner involving the use of a direct lysis buffer to extract crude genomic DNA straight from cells in culture and fluorescent PCR coupled with capillary gel electrophoresis. This technique also allows for genotyping of multiplexed gene targeting in a single clone. Overall, this time- and cost-saving technique is able to circumvent the limitations of current genotyping methods and support high-throughput screening of nuclease-induced mutants.","container-title":"Scientific Reports","DOI":"10.1038/srep15587","ISSN":"2045-2322","issue":"1","journalAbbreviation":"Sci Rep","language":"en","page":"15587","source":"DOI.org (Crossref)","title":"High-throughput genotyping of CRISPR/Cas9-mediated mutants using fluorescent PCR-capillary gel electrophoresis","volume":"5","author":[{"family":"Ramlee","given":"Muhammad Khairul"},{"family":"Yan","given":"Tingdong"},{"family":"Cheung","given":"Alice M. S."},{"family":"Chuah","given":"Charles T. H."},{"family":"Li","given":"Shang"}],"issued":{"date-parts":[["2015",10,26]]}}}],"schema":"https://github.com/citation-style-language/schema/raw/master/csl-citation.json"}</w:instrText>
      </w:r>
      <w:r>
        <w:rPr/>
      </w:r>
      <w:r>
        <w:rPr/>
        <w:fldChar w:fldCharType="separate"/>
      </w:r>
      <w:r>
        <w:rPr/>
        <w:t>(Ramlee et al. 2015)</w:t>
      </w:r>
      <w:r>
        <w:rPr/>
      </w:r>
      <w:r>
        <w:rPr/>
        <w:fldChar w:fldCharType="end"/>
      </w:r>
      <w:r>
        <w:rPr/>
        <w:t xml:space="preserve">. Briefly, top and bottom strand primers were phosphorylating and annealing using T4 PNK from NEB (New England Biolabs, cat M0201S). Cloning of the annealed two sgRNA inserts into px330A-GFP plasmid (sgRNA1) and px330-S2 plasmid (sgRNA2) respectively. Transforming the above-mentioned reactions into One Shot™ Stbl3™ Chemically Competent E. coli (Thermofisher scientific, Cat No C737303). Subsequently restrictive enzyme digesting of px330-S2-sgRNA2 plasmid with BsaI-HF (New England Biolabs, cat NEB #R3535) and cloning the digested fragment containing sgRNA2 into px330A-GFP-sgRNA1 plasmid to form px330A-GFP sgRNA1&amp;sgRNA2 plasmid by the golden gate assembly. Plasmid DNA was extracted and purified by QIAprep Spin Miniprep Kit (Qiagen, Cat No. 27106) and sequenced to ensure the correct sgRNA sequences. </w:t>
      </w:r>
    </w:p>
    <w:p>
      <w:pPr>
        <w:pStyle w:val="Heading2"/>
        <w:ind w:hanging="0" w:left="0"/>
        <w:rPr/>
      </w:pPr>
      <w:r>
        <w:rPr/>
        <w:t xml:space="preserve">Cell culture and plasmid transfection </w:t>
      </w:r>
    </w:p>
    <w:p>
      <w:pPr>
        <w:pStyle w:val="normalfirst"/>
        <w:rPr/>
      </w:pPr>
      <w:r>
        <w:rPr/>
        <w:t xml:space="preserve">HEK293T cells were maintained in DMEM (Dulbecco's Modified Eagle Medium, Gibco™, Cat. No.11995065) containing 10% FBS (Gibco™ Fetal Bovine Serum, Cat. No. A5256801) and 1% Penicillin-Streptomycin (10,000 U/mL, Gibco™, Cat. No. 15140122) and incubated at 37°C incubator supplied with 5% CO2. Cells were seeded at 2× 105 cells per well of a 6-well plate and transfected with 2 μg of plasmid next day using Lipofectamine™ 3000 Transfection Reagent (Invitrogen™, Cat. No. L3000150) as per manufacturer’s recommendation. </w:t>
      </w:r>
    </w:p>
    <w:p>
      <w:pPr>
        <w:pStyle w:val="Heading2"/>
        <w:ind w:hanging="0" w:left="0"/>
        <w:rPr/>
      </w:pPr>
      <w:r>
        <w:rPr>
          <w:shd w:fill="FFFFFF" w:val="clear"/>
        </w:rPr>
        <w:t>RNASEH2</w:t>
      </w:r>
      <w:r>
        <w:rPr>
          <w:rFonts w:hint="eastAsia"/>
          <w:shd w:fill="FFFFFF" w:val="clear"/>
        </w:rPr>
        <w:t>B</w:t>
      </w:r>
      <w:r>
        <w:rPr>
          <w:shd w:fill="FFFFFF" w:val="clear"/>
        </w:rPr>
        <w:t xml:space="preserve"> KO cells selection by direct Cell lysis PCR and </w:t>
      </w:r>
      <w:r>
        <w:rPr/>
        <w:t>Western blot</w:t>
      </w:r>
    </w:p>
    <w:p>
      <w:pPr>
        <w:pStyle w:val="normalfirst"/>
        <w:rPr/>
      </w:pPr>
      <w:r>
        <w:rPr/>
        <w:t>After 2 days of transfection, HEK293T cells were sorted to GFP-positive single cell into 96-well plate using FACSAria III (BD Biosciences). The single cell was continued to culture around 2 to 3 weeks in the 96-well plate until the colony could be visualized by eyes. Cell colonies were trypsinized by 10ul of 0.05% (1:10 dilution of 0.5% Trypsin-EDTA no phenol red, Gibco™, Cat. No.  15400054). Cell suspension was divided to half. Half of the cells were kept in culture. The rest half of cells was added to 10μl of Direct-Lyse lysis buffer (10mM Tris pH 8.0, 2.5mM EDTA, 0.2M NaCl, 0.15% SDS, 0.3% Tween-20) in PCR tube. The cells were then subjected to a series of heating and cooling to ensure complete lysis: 65 °C for 30s, 8 °C for 30s, 65 °C for 1.5min, 97 °C for 3min, 8 °C for 1min, 65 °C for 3min, 97 °C for 1min, 65 °C for 1min, and 80 °C for 10min</w:t>
      </w:r>
      <w:r>
        <w:rPr>
          <w:rFonts w:hint="eastAsia"/>
        </w:rPr>
        <w:t xml:space="preserve"> </w:t>
      </w:r>
      <w:r>
        <w:fldChar w:fldCharType="begin"/>
      </w:r>
      <w:r>
        <w:rPr>
          <w:rFonts w:hint="eastAsia"/>
        </w:rPr>
        <w:instrText xml:space="preserve">ADDIN ZOTERO_ITEM CSL_CITATION {"citationID":"WrvkQV9P","properties":{"formattedCitation":"(Joung et al. 2017)","plainCitation":"(Joung et al. 2017)","noteIndex":0},"citationItems":[{"id":"LB8OR9DJ/53Dijp62","uris":["http://zotero.org/users/14858941/items/UCSCKFFU"],"itemData":{"id":945,"type":"article-journal","abstract":"Forward genetic screens are powerful tools for the unbiased discovery and functional characterization of specific genetic elements associated with a phenotype of interest. Recently, the RNA-guided endonuclease Cas9 from the microbial CRISPR (clustered regularly interspaced short palindromic repeats) immune system has been adapted for genome-scale screening by combining Cas9 with pooled guide RNA libraries. Here we describe a protocol for genome-scale knockout and transcriptional activation screening using the CRISPR-Cas9 system. Custom- or ready-made guide RNA libraries are constructed and packaged into lentiviral vectors for delivery into cells for screening. As each screen is unique, we provide guidelines for determining screening parameters and maintaining sufficient coverage. To validate candidate genes identified from the screen, we further describe strategies for confirming the screening phenotype as well as genetic perturbation through analysis of indel rate and transcriptional activation. Beginning with library design, a genome-scale screen can be completed in 9–15 weeks followed by 4–5 weeks of validation.","container-title":"Nature Protocols","DOI":"10.1038/nprot.2017.016","ISSN":"1754-2189, 1750-2799","issue":"4","journalAbbreviation":"Nat Protoc","language":"en","page":"828-863","source":"DOI.org (Crossref)","title":"Genome-scale CRISPR-Cas9 knockout and transcriptional activation screening","volume":"12","author":[{"family":"Joung","given":"Julia"},{"family":"Konermann","given":"Silvana"},{"family":"Gootenberg","given":"Jonathan S"},{"family":"Abudayyeh","given":"Omar O"},{"family":"Platt","given":"Randall J"},{"family":"Brigham","given":"Mark D"},{"family":"Sanjana","given":"Neville E"},{"family":"Zhang","given":"Feng"}],"issued":{"date-parts":[["2017",4]]}}}],"schema":"https://github.com/citation-style-language/schema/raw/master/csl-citation.json"}</w:instrText>
      </w:r>
      <w:r>
        <w:rPr>
          <w:rFonts w:hint="eastAsia"/>
        </w:rPr>
      </w:r>
      <w:r>
        <w:rPr>
          <w:rFonts w:hint="eastAsia"/>
        </w:rPr>
        <w:fldChar w:fldCharType="separate"/>
      </w:r>
      <w:r>
        <w:rPr>
          <w:rFonts w:hint="eastAsia"/>
        </w:rPr>
      </w:r>
      <w:r>
        <w:rPr/>
        <w:t>(Joung et al. 2017)</w:t>
      </w:r>
      <w:r>
        <w:rPr>
          <w:rFonts w:hint="eastAsia"/>
        </w:rPr>
      </w:r>
      <w:r>
        <w:rPr>
          <w:rFonts w:hint="eastAsia"/>
        </w:rPr>
        <w:fldChar w:fldCharType="end"/>
      </w:r>
      <w:r>
        <w:rPr/>
        <w:t>. The lysates were then diluted with 40μl of water and cell lysis PCR was performed as regular PCR under the conditions: Initial denaturation, 5 min at 95 °C. Denaturation, 15 sec at 95 °C. Annealing, 15 sec at 58 °C. Extension, 15 sec at 72 °C for 28 cycles following final extension 10 min. Primers used for detected wild type RNASEH2b and knock-out RNASEH2b were RNASEH2B_Wt_Fwd-GCCCTGCTTCTGTGATCCTA, RNASEH2B_Wt_Rev-TCGCTTTGAACTACCCTTGG and RNASEH2B_ko_Fwd- CGCAGACCCAATCCTAGC, RNASEH2B_ko_Rev: TCCCTAGGCCAAATTCCTTT. Discard the cells which the PCR product only showed wild type band. Cells with completed knockout of RNASEH2b gene was confirmed by Western blot. 15 μg of whole cell lysis was used for immunoblotting (1:500 dilution of RNaseH2B Monoclonal Antibody cat. No. MA5-23523).</w:t>
      </w:r>
    </w:p>
    <w:p>
      <w:pPr>
        <w:pStyle w:val="Heading2"/>
        <w:ind w:hanging="0" w:left="0"/>
        <w:rPr/>
      </w:pPr>
      <w:r>
        <w:rPr/>
        <w:t>Whole genome sequencing</w:t>
      </w:r>
      <w:r>
        <w:rPr>
          <w:rFonts w:hint="eastAsia"/>
        </w:rPr>
        <w:t xml:space="preserve"> of </w:t>
      </w:r>
      <w:r>
        <w:rPr>
          <w:shd w:fill="FFFFFF" w:val="clear"/>
        </w:rPr>
        <w:t>RNASEH2</w:t>
      </w:r>
      <w:r>
        <w:rPr>
          <w:rFonts w:hint="eastAsia"/>
          <w:shd w:fill="FFFFFF" w:val="clear"/>
        </w:rPr>
        <w:t>B</w:t>
      </w:r>
      <w:r>
        <w:rPr>
          <w:shd w:fill="FFFFFF" w:val="clear"/>
        </w:rPr>
        <w:t xml:space="preserve"> KO cell</w:t>
      </w:r>
      <w:r>
        <w:rPr>
          <w:rFonts w:hint="eastAsia"/>
          <w:shd w:fill="FFFFFF" w:val="clear"/>
        </w:rPr>
        <w:t xml:space="preserve"> clones</w:t>
      </w:r>
    </w:p>
    <w:p>
      <w:pPr>
        <w:pStyle w:val="normalfirst"/>
        <w:rPr/>
      </w:pPr>
      <w:r>
        <w:rPr/>
        <w:t>Genomic DNA of the completed knout out RNASEH2</w:t>
      </w:r>
      <w:r>
        <w:rPr>
          <w:rFonts w:hint="eastAsia"/>
        </w:rPr>
        <w:t>B</w:t>
      </w:r>
      <w:r>
        <w:rPr/>
        <w:t xml:space="preserve"> cells were extracted using DNeasy Blood &amp; Tissue Kit (Qiagen cat no.69506) and sent for whole genome sequencing (NovogeneAIT Singapore). </w:t>
      </w:r>
    </w:p>
    <w:p>
      <w:pPr>
        <w:pStyle w:val="Heading2"/>
        <w:ind w:hanging="0" w:left="0"/>
        <w:rPr/>
      </w:pPr>
      <w:r>
        <w:rPr/>
        <w:t xml:space="preserve">MSI/MSS </w:t>
      </w:r>
      <w:r>
        <w:rPr>
          <w:rFonts w:hint="eastAsia"/>
        </w:rPr>
        <w:t>s</w:t>
      </w:r>
      <w:r>
        <w:rPr/>
        <w:t>tatus</w:t>
      </w:r>
      <w:r>
        <w:rPr>
          <w:rFonts w:hint="eastAsia"/>
        </w:rPr>
        <w:t xml:space="preserve"> and high/low TMB status</w:t>
      </w:r>
    </w:p>
    <w:p>
      <w:pPr>
        <w:pStyle w:val="normalfirst"/>
        <w:rPr>
          <w:color w:val="000000"/>
        </w:rPr>
      </w:pPr>
      <w:r>
        <w:rPr/>
        <w:t>For PCAWG genomes, the MSI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HMF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ind w:hanging="0" w:left="0"/>
        <w:rPr/>
      </w:pPr>
      <w:r>
        <w:rPr/>
        <w:t>Extended sequence context</w:t>
      </w:r>
      <w:r>
        <w:rPr>
          <w:rFonts w:hint="eastAsia"/>
        </w:rPr>
        <w:t xml:space="preserve"> analysis</w:t>
      </w:r>
    </w:p>
    <w:p>
      <w:pPr>
        <w:pStyle w:val="normalfirst"/>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ind w:hanging="0" w:left="0"/>
        <w:rPr/>
      </w:pPr>
      <w:r>
        <w:rPr/>
        <w:t>Acknowledgment</w:t>
      </w:r>
    </w:p>
    <w:p>
      <w:pPr>
        <w:pStyle w:val="normalfirst"/>
        <w:rPr>
          <w:rFonts w:hint="eastAsia"/>
        </w:rPr>
      </w:pPr>
      <w:r>
        <w:rPr>
          <w:rFonts w:hint="eastAsia"/>
        </w:rPr>
        <w:t xml:space="preserve">We thank Shang Li for providing plasmids for generating CRISPR knockout clones. </w:t>
      </w:r>
    </w:p>
    <w:p>
      <w:pPr>
        <w:pStyle w:val="Heading1"/>
        <w:ind w:hanging="0" w:left="0"/>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t xml:space="preserve">International Science and Technology Innovation Cooperation between Governments for National Key R&amp;D Program Projects </w:t>
      </w:r>
      <w:r>
        <w:rPr>
          <w:rFonts w:hint="eastAsia"/>
        </w:rPr>
        <w:t>(</w:t>
      </w:r>
      <w:r>
        <w:rPr/>
        <w:t>2023YFE0107700</w:t>
      </w:r>
      <w:r>
        <w:rPr>
          <w:rFonts w:hint="eastAsia"/>
        </w:rPr>
        <w:t>), Guangzhou Municipal Science and Technology Bureau (</w:t>
      </w:r>
      <w:r>
        <w:rPr/>
        <w:t>2025A04J4304</w:t>
      </w:r>
      <w:r>
        <w:rPr>
          <w:rFonts w:hint="eastAsia"/>
        </w:rPr>
        <w:t xml:space="preserve">), </w:t>
      </w:r>
      <w:r>
        <w:rPr/>
        <w:t>the 111 Project (D18010)</w:t>
      </w:r>
      <w:r>
        <w:rPr>
          <w:rFonts w:hint="eastAsia"/>
        </w:rPr>
        <w:t>.</w:t>
      </w:r>
      <w:r>
        <w:rPr>
          <w:rFonts w:hint="eastAsia"/>
          <w:color w:val="000000"/>
        </w:rPr>
        <w:t xml:space="preserve"> </w:t>
      </w:r>
    </w:p>
    <w:p>
      <w:pPr>
        <w:pStyle w:val="Heading1"/>
        <w:ind w:hanging="0" w:left="0"/>
        <w:rPr>
          <w:rFonts w:hint="eastAsia"/>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A.B., S.Z. and S.H. designed and performed gene editing experiments. R.S. performed the AUROC analysis. </w:t>
      </w:r>
      <w:r>
        <w:rPr/>
        <w:t>Data interpretation and manuscript write-up were carried out by M.L., M.H., and S.G.R., with contributions from all other authors. All authors reviewed and approved the final manuscript.</w:t>
      </w:r>
    </w:p>
    <w:p>
      <w:pPr>
        <w:pStyle w:val="Heading1"/>
        <w:ind w:hanging="0" w:left="0"/>
        <w:rPr/>
      </w:pPr>
      <w:r>
        <w:rPr/>
        <w:t>Reference</w:t>
      </w:r>
    </w:p>
    <w:p>
      <w:pPr>
        <w:pStyle w:val="Bibliography"/>
        <w:rPr/>
      </w:pPr>
      <w:r>
        <w:fldChar w:fldCharType="begin"/>
      </w:r>
      <w:r>
        <w:rPr/>
        <w:instrText xml:space="preserve">ADDIN ZOTERO_BIBL {"uncited":[],"omitted":[],"custom":[]} CSL_BIBLIOGRAPHY</w:instrText>
      </w:r>
      <w:r>
        <w:rPr/>
      </w:r>
      <w:r>
        <w:rPr/>
        <w:fldChar w:fldCharType="separate"/>
      </w:r>
      <w:r>
        <w:rPr/>
        <w:t xml:space="preserve">Alexandrov, Ludmil B., Young Seok Ju, Kerstin Haase, et al. 2016. ‘Mutational Signatures Associated with Tobacco Smoking in Human Cancer’. </w:t>
      </w:r>
      <w:r>
        <w:rPr>
          <w:i/>
          <w:iCs/>
        </w:rPr>
        <w:t>Science</w:t>
      </w:r>
      <w:r>
        <w:rPr/>
        <w:t xml:space="preserve"> 354 (6312): 618–22. https://doi.org/10.1126/science.aag0299.</w:t>
      </w:r>
    </w:p>
    <w:p>
      <w:pPr>
        <w:pStyle w:val="Bibliography"/>
        <w:rPr/>
      </w:pPr>
      <w:r>
        <w:rPr/>
        <w:t xml:space="preserve">Alexandrov, Ludmil B., Jaegil Kim, Nicholas J. Haradhvala, et al. 2020. ‘The Repertoire of Mutational Signatures in Human Cancer’. </w:t>
      </w:r>
      <w:r>
        <w:rPr>
          <w:i/>
          <w:iCs/>
        </w:rPr>
        <w:t>Nature</w:t>
      </w:r>
      <w:r>
        <w:rPr/>
        <w:t xml:space="preserve"> 578 (7793): 94–101. https://doi.org/10.1038/s41586-020-1943-3.</w:t>
      </w:r>
    </w:p>
    <w:p>
      <w:pPr>
        <w:pStyle w:val="Bibliography"/>
        <w:rPr/>
      </w:pPr>
      <w:r>
        <w:rPr/>
        <w:t xml:space="preserve">Alexandrov, Ludmil B, Serena Nik-zainal, David C Wedge, and Samuel A J R Aparicio. 2014. </w:t>
      </w:r>
      <w:r>
        <w:rPr>
          <w:i/>
          <w:iCs/>
        </w:rPr>
        <w:t>Signatures of Mutational Processes in Human Cancer</w:t>
      </w:r>
      <w:r>
        <w:rPr/>
        <w:t>. 500 (7463): 415–21. https://doi.org/10.1038/nature12477.Signatures.</w:t>
      </w:r>
    </w:p>
    <w:p>
      <w:pPr>
        <w:pStyle w:val="Bibliography"/>
        <w:rPr/>
      </w:pPr>
      <w:r>
        <w:rPr/>
        <w:t xml:space="preserve">Bavi, Prashant, Stephen B. Baylin, Wojciech Bazant, et al. 2020. ‘Pan-Cancer Analysis of Whole Genomes’. </w:t>
      </w:r>
      <w:r>
        <w:rPr>
          <w:i/>
          <w:iCs/>
        </w:rPr>
        <w:t>Nature</w:t>
      </w:r>
      <w:r>
        <w:rPr/>
        <w:t xml:space="preserve"> 578 (7793): 82–93. https://doi.org/10.1038/s41586-020-1969-6.</w:t>
      </w:r>
    </w:p>
    <w:p>
      <w:pPr>
        <w:pStyle w:val="Bibliography"/>
        <w:rPr/>
      </w:pPr>
      <w:r>
        <w:rPr/>
        <w:t xml:space="preserve">Boot, Arnoud, Mi Ni Huang, Alvin W.T. Ng, et al. 2018. ‘In-Depth Characterization of the Cisplatin Mutational Signature in Human Cell Lines and in Esophageal and Liver Tumors’. </w:t>
      </w:r>
      <w:r>
        <w:rPr>
          <w:i/>
          <w:iCs/>
        </w:rPr>
        <w:t>Genome Research</w:t>
      </w:r>
      <w:r>
        <w:rPr/>
        <w:t xml:space="preserve"> 28 (5): 654–65. https://doi.org/10.1101/gr.230219.117.</w:t>
      </w:r>
    </w:p>
    <w:p>
      <w:pPr>
        <w:pStyle w:val="Bibliography"/>
        <w:rPr/>
      </w:pPr>
      <w:r>
        <w:rPr/>
        <w:t xml:space="preserve">Boot, Arnoud, Alvin W.T. Ng, Fui Teen Chong, et al. 2020. ‘Characterization of Colibactin-Associated Mutational Signature in an Asian Oral Squamous Cell Carcinoma and in Other Mucosal Tumor Types’. </w:t>
      </w:r>
      <w:r>
        <w:rPr>
          <w:i/>
          <w:iCs/>
        </w:rPr>
        <w:t>Genome Research</w:t>
      </w:r>
      <w:r>
        <w:rPr/>
        <w:t xml:space="preserve"> 30 (6): 803–13. https://doi.org/10.1101/gr.255620.119.</w:t>
      </w:r>
    </w:p>
    <w:p>
      <w:pPr>
        <w:pStyle w:val="Bibliography"/>
        <w:rPr/>
      </w:pPr>
      <w:r>
        <w:rPr/>
        <w:t xml:space="preserve">Caipa Garcia, Angela L., Jill E. Kucab, Halh Al-Serori, et al. 2024. ‘Tissue Organoid Cultures Metabolize Dietary Carcinogens Proficiently and Are Effective Models for DNA Adduct Formation’. </w:t>
      </w:r>
      <w:r>
        <w:rPr>
          <w:i/>
          <w:iCs/>
        </w:rPr>
        <w:t>Chemical Research in Toxicology</w:t>
      </w:r>
      <w:r>
        <w:rPr/>
        <w:t xml:space="preserve"> 37 (2): 234–47. https://doi.org/10.1021/acs.chemrestox.3c00255.</w:t>
      </w:r>
    </w:p>
    <w:p>
      <w:pPr>
        <w:pStyle w:val="Bibliography"/>
        <w:rPr/>
      </w:pPr>
      <w:r>
        <w:rPr/>
        <w:t xml:space="preserve">Chen, Lei, Chong Zhang, Ruidong Xue, et al. 2024. ‘Deep Whole-Genome Analysis of 494 Hepatocellular Carcinomas’. </w:t>
      </w:r>
      <w:r>
        <w:rPr>
          <w:i/>
          <w:iCs/>
        </w:rPr>
        <w:t>Nature</w:t>
      </w:r>
      <w:r>
        <w:rPr/>
        <w:t>, ahead of print, March 21. https://doi.org/10.1038/s41586-024-07054-3.</w:t>
      </w:r>
    </w:p>
    <w:p>
      <w:pPr>
        <w:pStyle w:val="Bibliography"/>
        <w:rPr/>
      </w:pPr>
      <w:r>
        <w:rPr/>
        <w:t xml:space="preserve">Cho, Jang-Eun, Nayun Kim, Yue C. Li, and Sue Jinks-Robertson. 2013. ‘Two Distinct Mechanisms of Topoisomerase 1-Dependent Mutagenesis in Yeast’. </w:t>
      </w:r>
      <w:r>
        <w:rPr>
          <w:i/>
          <w:iCs/>
        </w:rPr>
        <w:t>DNA Repair</w:t>
      </w:r>
      <w:r>
        <w:rPr/>
        <w:t xml:space="preserve"> 12 (3): 205–11. https://doi.org/10.1016/j.dnarep.2012.12.004.</w:t>
      </w:r>
    </w:p>
    <w:p>
      <w:pPr>
        <w:pStyle w:val="Bibliography"/>
        <w:rPr/>
      </w:pPr>
      <w:r>
        <w:rPr/>
        <w:t xml:space="preserve">Cooper, David N, Matthew Mort, Peter D Stenson, Edward V Ball, and Nadia A Chuzhanova. 2010. </w:t>
      </w:r>
      <w:r>
        <w:rPr>
          <w:i/>
          <w:iCs/>
        </w:rPr>
        <w:t>Methylation-Mediated Deamination of 5-Methylcytosine Appears to Give Rise to Mutations Causing Human Inherited Disease in CpNpG Trinucleotides, as Well as in CpG Dinucleotides</w:t>
      </w:r>
      <w:r>
        <w:rPr/>
        <w:t>. http://www.hgmd.org.</w:t>
      </w:r>
    </w:p>
    <w:p>
      <w:pPr>
        <w:pStyle w:val="Bibliography"/>
        <w:rPr/>
      </w:pPr>
      <w:r>
        <w:rPr/>
        <w:t xml:space="preserve">Davies, Helen, Dominik Glodzik, Sandro Morganella, et al. 2017. ‘HRDetect Is a Predictor of BRCA1 and BRCA2 Deficiency Based on Mutational Signatures’. </w:t>
      </w:r>
      <w:r>
        <w:rPr>
          <w:i/>
          <w:iCs/>
        </w:rPr>
        <w:t>Nature Medicine</w:t>
      </w:r>
      <w:r>
        <w:rPr/>
        <w:t xml:space="preserve"> 23 (4): 517–25. https://doi.org/10.1038/nm.4292.</w:t>
      </w:r>
    </w:p>
    <w:p>
      <w:pPr>
        <w:pStyle w:val="Bibliography"/>
        <w:rPr/>
      </w:pPr>
      <w:r>
        <w:rPr/>
        <w:t xml:space="preserve">Degasperi, Andrea, Xueqing Zou, Tauanne Dias Amarante, et al. 2022. ‘Substitution Mutational Signatures in Whole-Genome–Sequenced Cancers in the UK Population’. </w:t>
      </w:r>
      <w:r>
        <w:rPr>
          <w:i/>
          <w:iCs/>
        </w:rPr>
        <w:t>Science</w:t>
      </w:r>
      <w:r>
        <w:rPr/>
        <w:t xml:space="preserve"> 376 (6591). https://doi.org/10.1126/science.abl9283.</w:t>
      </w:r>
    </w:p>
    <w:p>
      <w:pPr>
        <w:pStyle w:val="Bibliography"/>
        <w:rPr/>
      </w:pPr>
      <w:r>
        <w:rPr/>
        <w:t xml:space="preserve">Dziubańska-Kusibab, Paulina J., Hilmar Berger, Federica Battistini, et al. 2020. ‘Colibactin DNA-Damage Signature Indicates Mutational Impact in Colorectal Cancer’. </w:t>
      </w:r>
      <w:r>
        <w:rPr>
          <w:i/>
          <w:iCs/>
        </w:rPr>
        <w:t>Nature Medicine</w:t>
      </w:r>
      <w:r>
        <w:rPr/>
        <w:t xml:space="preserve"> 26 (7): 1063–69. https://doi.org/10.1038/s41591-020-0908-2.</w:t>
      </w:r>
    </w:p>
    <w:p>
      <w:pPr>
        <w:pStyle w:val="Bibliography"/>
        <w:rPr/>
      </w:pPr>
      <w:r>
        <w:rPr/>
        <w:t xml:space="preserve">Grolleman, Judith E., Richarda M. de Voer, Fadwa A. Elsayed, et al. 2019. ‘Mutational Signature Analysis Reveals NTHL1 Deficiency to Cause a Multi-Tumor Phenotype’. </w:t>
      </w:r>
      <w:r>
        <w:rPr>
          <w:i/>
          <w:iCs/>
        </w:rPr>
        <w:t>Cancer Cell</w:t>
      </w:r>
      <w:r>
        <w:rPr/>
        <w:t xml:space="preserve"> 35 (2): 256-266.e5. https://doi.org/10.1016/j.ccell.2018.12.011.</w:t>
      </w:r>
    </w:p>
    <w:p>
      <w:pPr>
        <w:pStyle w:val="Bibliography"/>
        <w:rPr/>
      </w:pPr>
      <w:r>
        <w:rPr/>
        <w:t xml:space="preserve">Hoang, Margaret L., Chung-Hsin Chen, Viktoriya S. Sidorenko, et al. 2013. ‘Mutational Signature of Aristolochic Acid Exposure as Revealed by Whole-Exome Sequencing’. </w:t>
      </w:r>
      <w:r>
        <w:rPr>
          <w:i/>
          <w:iCs/>
        </w:rPr>
        <w:t>Science Translational Medicine</w:t>
      </w:r>
      <w:r>
        <w:rPr/>
        <w:t xml:space="preserve"> 5 (197). https://doi.org/10.1126/scitranslmed.3006200.</w:t>
      </w:r>
    </w:p>
    <w:p>
      <w:pPr>
        <w:pStyle w:val="Bibliography"/>
        <w:rPr/>
      </w:pPr>
      <w:r>
        <w:rPr/>
        <w:t xml:space="preserve">Huang, Mi Ni, Willie Yu, Wei Wei Teoh, et al. 2017. ‘Genome-Scale Mutational Signatures of Aflatoxin in Cells, Mice, and Human Tumors’. </w:t>
      </w:r>
      <w:r>
        <w:rPr>
          <w:i/>
          <w:iCs/>
        </w:rPr>
        <w:t>Genome Research</w:t>
      </w:r>
      <w:r>
        <w:rPr/>
        <w:t xml:space="preserve"> 27 (9): 1475–86. https://doi.org/10.1101/gr.220038.116.</w:t>
      </w:r>
    </w:p>
    <w:p>
      <w:pPr>
        <w:pStyle w:val="Bibliography"/>
        <w:rPr/>
      </w:pPr>
      <w:r>
        <w:rPr/>
        <w:t xml:space="preserve">Huang, Mini, John R. McPherson, Ioana Cutcutache, Bin Tean Teh, Patrick Tan, and Steven G. Rozen. 2015. ‘MSIseq: Software for Assessing Microsatellite Instability from Catalogs of Somatic Mutations’. </w:t>
      </w:r>
      <w:r>
        <w:rPr>
          <w:i/>
          <w:iCs/>
        </w:rPr>
        <w:t>Scientific Reports</w:t>
      </w:r>
      <w:r>
        <w:rPr/>
        <w:t xml:space="preserve"> 5 (1): 13321. https://doi.org/10.1038/srep13321.</w:t>
      </w:r>
    </w:p>
    <w:p>
      <w:pPr>
        <w:pStyle w:val="Bibliography"/>
        <w:rPr/>
      </w:pPr>
      <w:r>
        <w:rPr/>
        <w:t xml:space="preserve">Islam, S. M.Ashiqul, Marcos Díaz-Gay, Yang Wu, et al. 2022. ‘Uncovering Novel Mutational Signatures by de Novo Extraction with SigProfilerExtractor’. </w:t>
      </w:r>
      <w:r>
        <w:rPr>
          <w:i/>
          <w:iCs/>
        </w:rPr>
        <w:t>Cell Genomics</w:t>
      </w:r>
      <w:r>
        <w:rPr/>
        <w:t xml:space="preserve"> 2 (11). https://doi.org/10.1016/j.xgen.2022.100179.</w:t>
      </w:r>
    </w:p>
    <w:p>
      <w:pPr>
        <w:pStyle w:val="Bibliography"/>
        <w:rPr/>
      </w:pPr>
      <w:r>
        <w:rPr/>
        <w:t xml:space="preserve">Jiang, Nanhai, Yang Wu, and Steven G Rozen. 2024. ‘A New Approach to the Challenging Problem of Mutational Signature Attribution’. </w:t>
      </w:r>
      <w:r>
        <w:rPr>
          <w:i/>
          <w:iCs/>
        </w:rPr>
        <w:t>bioRxiv</w:t>
      </w:r>
      <w:r>
        <w:rPr/>
        <w:t>, ahead of print. https://doi.org/10.1101/2024.05.20.594967.</w:t>
      </w:r>
    </w:p>
    <w:p>
      <w:pPr>
        <w:pStyle w:val="Bibliography"/>
        <w:rPr/>
      </w:pPr>
      <w:r>
        <w:rPr/>
        <w:t xml:space="preserve">Jin, Hu, Doga C. Gulhan, Benedikt Geiger, et al. 2024. ‘Accurate and Sensitive Mutational Signature Analysis with MuSiCal’. </w:t>
      </w:r>
      <w:r>
        <w:rPr>
          <w:i/>
          <w:iCs/>
        </w:rPr>
        <w:t>Nature Genetics</w:t>
      </w:r>
      <w:r>
        <w:rPr/>
        <w:t xml:space="preserve"> 56 (3): 541–52. https://doi.org/10.1038/s41588-024-01659-0.</w:t>
      </w:r>
    </w:p>
    <w:p>
      <w:pPr>
        <w:pStyle w:val="Bibliography"/>
        <w:rPr/>
      </w:pPr>
      <w:r>
        <w:rPr/>
        <w:t xml:space="preserve">Joung, Julia, Silvana Konermann, Jonathan S Gootenberg, et al. 2017. ‘Genome-Scale CRISPR-Cas9 Knockout and Transcriptional Activation Screening’. </w:t>
      </w:r>
      <w:r>
        <w:rPr>
          <w:i/>
          <w:iCs/>
        </w:rPr>
        <w:t>Nature Protocols</w:t>
      </w:r>
      <w:r>
        <w:rPr/>
        <w:t xml:space="preserve"> 12 (4): 828–63. https://doi.org/10.1038/nprot.2017.016.</w:t>
      </w:r>
    </w:p>
    <w:p>
      <w:pPr>
        <w:pStyle w:val="Bibliography"/>
        <w:rPr/>
      </w:pPr>
      <w:r>
        <w:rPr/>
        <w:t xml:space="preserve">Koh, Gene Ching Chiek, Arjun Scott Nanda, Giuseppe Rinaldi, et al. 2025. ‘A Redefined InDel Taxonomy Provides Insights into Mutational Signatures’. </w:t>
      </w:r>
      <w:r>
        <w:rPr>
          <w:i/>
          <w:iCs/>
        </w:rPr>
        <w:t>Nature Genetics</w:t>
      </w:r>
      <w:r>
        <w:rPr/>
        <w:t>, ahead of print, April 10. https://doi.org/10.1038/s41588-025-02152-y.</w:t>
      </w:r>
    </w:p>
    <w:p>
      <w:pPr>
        <w:pStyle w:val="Bibliography"/>
        <w:rPr/>
      </w:pPr>
      <w:r>
        <w:rPr/>
        <w:t xml:space="preserve">Kucab, Jill E., Xueqing Zou, Sandro Morganella, et al. 2019. ‘A Compendium of Mutational Signatures of Environmental Agents’. </w:t>
      </w:r>
      <w:r>
        <w:rPr>
          <w:i/>
          <w:iCs/>
        </w:rPr>
        <w:t>Cell</w:t>
      </w:r>
      <w:r>
        <w:rPr/>
        <w:t xml:space="preserve"> 177 (4): 821-836.e16. https://doi.org/10.1016/j.cell.2019.03.001.</w:t>
      </w:r>
    </w:p>
    <w:p>
      <w:pPr>
        <w:pStyle w:val="Bibliography"/>
        <w:rPr/>
      </w:pPr>
      <w:r>
        <w:rPr/>
        <w:t xml:space="preserve">Lippert, Malcolm J., Nayun Kim, Jang-Eun Cho, et al. 2011. ‘Role for Topoisomerase 1 in Transcription-Associated Mutagenesis in Yeast’. </w:t>
      </w:r>
      <w:r>
        <w:rPr>
          <w:i/>
          <w:iCs/>
        </w:rPr>
        <w:t>Proceedings of the National Academy of Sciences</w:t>
      </w:r>
      <w:r>
        <w:rPr/>
        <w:t xml:space="preserve"> 108 (2): 698–703. https://doi.org/10.1073/pnas.1012363108.</w:t>
      </w:r>
    </w:p>
    <w:p>
      <w:pPr>
        <w:pStyle w:val="Bibliography"/>
        <w:rPr/>
      </w:pPr>
      <w:r>
        <w:rPr/>
        <w:t xml:space="preserve">Liu, Mo, Yang Wu, Nanhai Jiang, Arnoud Boot, and Steven G Rozen. 2023. ‘mSigHdp: Hierarchical Dirichlet Process Mixture Modeling for Mutational Signature Discovery’. </w:t>
      </w:r>
      <w:r>
        <w:rPr>
          <w:i/>
          <w:iCs/>
        </w:rPr>
        <w:t>NAR Genomics and Bioinformatics</w:t>
      </w:r>
      <w:r>
        <w:rPr/>
        <w:t xml:space="preserve"> 5 (1): lqad005. https://doi.org/10.1093/nargab/lqad005.</w:t>
      </w:r>
    </w:p>
    <w:p>
      <w:pPr>
        <w:pStyle w:val="Bibliography"/>
        <w:rPr/>
      </w:pPr>
      <w:r>
        <w:rPr/>
        <w:t xml:space="preserve">Martínez-Jiménez, Francisco, Ali Movasati, Sascha Remy Brunner, et al. 2023. ‘Pan-Cancer Whole-Genome Comparison of Primary and Metastatic Solid Tumours’. </w:t>
      </w:r>
      <w:r>
        <w:rPr>
          <w:i/>
          <w:iCs/>
        </w:rPr>
        <w:t>Nature</w:t>
      </w:r>
      <w:r>
        <w:rPr/>
        <w:t xml:space="preserve"> 618 (7964): 333–41. https://doi.org/10.1038/s41586-023-06054-z.</w:t>
      </w:r>
    </w:p>
    <w:p>
      <w:pPr>
        <w:pStyle w:val="Bibliography"/>
        <w:rPr/>
      </w:pPr>
      <w:r>
        <w:rPr/>
        <w:t xml:space="preserve">Ng, Alvin W T, Song Ling Poon, Mi Ni Huang, et al. 2017. </w:t>
      </w:r>
      <w:r>
        <w:rPr>
          <w:i/>
          <w:iCs/>
        </w:rPr>
        <w:t>Aristolochic Acids and Their Derivatives Are Widely Implicated in Liver Cancers in Taiwan and throughout Asia</w:t>
      </w:r>
      <w:r>
        <w:rPr/>
        <w:t>. https://www.science.org.</w:t>
      </w:r>
    </w:p>
    <w:p>
      <w:pPr>
        <w:pStyle w:val="Bibliography"/>
        <w:rPr/>
      </w:pPr>
      <w:r>
        <w:rPr/>
        <w:t xml:space="preserve">Nik-Zainal, Serena, Ludmil B. Alexandrov, David C. Wedge, et al. 2012. ‘Mutational Processes Molding the Genomes of 21 Breast Cancers’. </w:t>
      </w:r>
      <w:r>
        <w:rPr>
          <w:i/>
          <w:iCs/>
        </w:rPr>
        <w:t>Cell</w:t>
      </w:r>
      <w:r>
        <w:rPr/>
        <w:t xml:space="preserve"> 149 (5): 979–93. https://doi.org/10.1016/j.cell.2012.04.024.</w:t>
      </w:r>
    </w:p>
    <w:p>
      <w:pPr>
        <w:pStyle w:val="Bibliography"/>
        <w:rPr/>
      </w:pPr>
      <w:r>
        <w:rPr/>
        <w:t xml:space="preserve">Poon, Song Ling, Mi Ni Huang, Yang Choo, et al. 2015. ‘Mutation Signatures Implicate Aristolochic Acid in Bladder Cancer Development’. </w:t>
      </w:r>
      <w:r>
        <w:rPr>
          <w:i/>
          <w:iCs/>
        </w:rPr>
        <w:t>Genome Medicine</w:t>
      </w:r>
      <w:r>
        <w:rPr/>
        <w:t xml:space="preserve"> 7 (1): 38. https://doi.org/10.1186/s13073-015-0161-3.</w:t>
      </w:r>
    </w:p>
    <w:p>
      <w:pPr>
        <w:pStyle w:val="Bibliography"/>
        <w:rPr/>
      </w:pPr>
      <w:r>
        <w:rPr/>
        <w:t xml:space="preserve">Poon, Song Ling, See-Tong Pang, John R. McPherson, et al. 2013. ‘Genome-Wide Mutational Signatures of Aristolochic Acid and Its Application as a Screening Tool’. </w:t>
      </w:r>
      <w:r>
        <w:rPr>
          <w:i/>
          <w:iCs/>
        </w:rPr>
        <w:t>Science Translational Medicine</w:t>
      </w:r>
      <w:r>
        <w:rPr/>
        <w:t xml:space="preserve"> 5 (197). https://doi.org/10.1126/scitranslmed.3006086.</w:t>
      </w:r>
    </w:p>
    <w:p>
      <w:pPr>
        <w:pStyle w:val="Bibliography"/>
        <w:rPr/>
      </w:pPr>
      <w:r>
        <w:rPr/>
        <w:t xml:space="preserve">Ramlee, Muhammad Khairul, Tingdong Yan, Alice M. S. Cheung, Charles T. H. Chuah, and Shang Li. 2015. ‘High-Throughput Genotyping of CRISPR/Cas9-Mediated Mutants Using Fluorescent PCR-Capillary Gel Electrophoresis’. </w:t>
      </w:r>
      <w:r>
        <w:rPr>
          <w:i/>
          <w:iCs/>
        </w:rPr>
        <w:t>Scientific Reports</w:t>
      </w:r>
      <w:r>
        <w:rPr/>
        <w:t xml:space="preserve"> 5 (1): 15587. https://doi.org/10.1038/srep15587.</w:t>
      </w:r>
    </w:p>
    <w:p>
      <w:pPr>
        <w:pStyle w:val="Bibliography"/>
        <w:rPr/>
      </w:pPr>
      <w:r>
        <w:rPr/>
        <w:t xml:space="preserve">Reijns, Martin A. M., David A. Parry, Thomas C. Williams, et al. 2022. ‘Signatures of TOP1 Transcription-Associated Mutagenesis in Cancer and Germline’. </w:t>
      </w:r>
      <w:r>
        <w:rPr>
          <w:i/>
          <w:iCs/>
        </w:rPr>
        <w:t>Nature</w:t>
      </w:r>
      <w:r>
        <w:rPr/>
        <w:t xml:space="preserve"> 602 (7898): 623–31. https://doi.org/10.1038/s41586-022-04403-y.</w:t>
      </w:r>
    </w:p>
    <w:p>
      <w:pPr>
        <w:pStyle w:val="Bibliography"/>
        <w:rPr/>
      </w:pPr>
      <w:r>
        <w:rPr/>
        <w:t xml:space="preserve">Riva, Laura, Arun R. Pandiri, Yun Rose Li, et al. 2020. ‘The Mutational Signature Profile of Known and Suspected Human Carcinogens in Mice’. </w:t>
      </w:r>
      <w:r>
        <w:rPr>
          <w:i/>
          <w:iCs/>
        </w:rPr>
        <w:t>Nature Genetics</w:t>
      </w:r>
      <w:r>
        <w:rPr/>
        <w:t xml:space="preserve"> 52 (11): 1189–97. https://doi.org/10.1038/s41588-020-0692-4.</w:t>
      </w:r>
    </w:p>
    <w:p>
      <w:pPr>
        <w:pStyle w:val="Bibliography"/>
        <w:rPr/>
      </w:pPr>
      <w:r>
        <w:rPr/>
        <w:t xml:space="preserve">Takahashi, Diane T., Guenaelle Burguiere-Slezak, Patricia Auffret Van Der Kemp, and Serge Boiteux. 2011. ‘Topoisomerase 1 Provokes the Formation of Short Deletions in Repeated Sequences upon High Transcription in            </w:t>
      </w:r>
      <w:r>
        <w:rPr>
          <w:i/>
          <w:iCs/>
        </w:rPr>
        <w:t>Saccharomyces Cerevisiae</w:t>
      </w:r>
      <w:r>
        <w:rPr/>
        <w:t xml:space="preserve">’. </w:t>
      </w:r>
      <w:r>
        <w:rPr>
          <w:i/>
          <w:iCs/>
        </w:rPr>
        <w:t>Proceedings of the National Academy of Sciences</w:t>
      </w:r>
      <w:r>
        <w:rPr/>
        <w:t xml:space="preserve"> 108 (2): 692–97. https://doi.org/10.1073/pnas.1012582108.</w:t>
      </w:r>
    </w:p>
    <w:p>
      <w:pPr>
        <w:pStyle w:val="Normal"/>
        <w:spacing w:before="0" w:after="160"/>
        <w:rPr/>
      </w:pPr>
      <w:r/>
      <w:r>
        <w:rPr/>
        <w:fldChar w:fldCharType="end"/>
      </w:r>
      <w:r>
        <w:rPr/>
      </w:r>
    </w:p>
    <w:sectPr>
      <w:footerReference w:type="even" r:id="rId13"/>
      <w:footerReference w:type="default" r:id="rId14"/>
      <w:footerReference w:type="first" r:id="rId15"/>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Segoe UI">
    <w:charset w:val="01"/>
    <w:family w:val="swiss"/>
    <w:pitch w:val="variable"/>
  </w:font>
  <w:font w:name="Courier New">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right"/>
      <w:rPr/>
    </w:pPr>
    <w:r>
      <w:rPr/>
      <w:t xml:space="preserve">Page </w:t>
    </w:r>
    <w:r>
      <w:rPr/>
      <w:fldChar w:fldCharType="begin"/>
    </w:r>
    <w:r>
      <w:rPr/>
      <w:instrText xml:space="preserve"> PAGE </w:instrText>
    </w:r>
    <w:r>
      <w:rPr/>
      <w:fldChar w:fldCharType="separate"/>
    </w:r>
    <w:r>
      <w:rPr/>
      <w:t>38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right"/>
      <w:rPr/>
    </w:pPr>
    <w:r>
      <w:rPr/>
      <w:t xml:space="preserve">Page </w:t>
    </w:r>
    <w:r>
      <w:rPr/>
      <w:fldChar w:fldCharType="begin"/>
    </w:r>
    <w:r>
      <w:rPr/>
      <w:instrText xml:space="preserve"> PAGE </w:instrText>
    </w:r>
    <w:r>
      <w:rPr/>
      <w:fldChar w:fldCharType="separate"/>
    </w:r>
    <w:r>
      <w:rPr/>
      <w:t>38</w:t>
    </w:r>
    <w:r>
      <w:rPr/>
      <w:fldChar w:fldCharType="end"/>
    </w:r>
  </w:p>
</w:ftr>
</file>

<file path=word/settings.xml><?xml version="1.0" encoding="utf-8"?>
<w:settings xmlns:w="http://schemas.openxmlformats.org/wordprocessingml/2006/main">
  <w:zoom w:percent="13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DejaVu Sans" w:cs="Noto Sans Arabic UI"/>
        <w:sz w:val="22"/>
        <w:szCs w:val="22"/>
        <w:lang w:val="en-US" w:eastAsia="zh-CN"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480" w:before="0" w:after="160"/>
      <w:ind w:firstLine="720"/>
      <w:jc w:val="lef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qFormat/>
    <w:pPr>
      <w:keepNext w:val="true"/>
      <w:keepLines/>
      <w:spacing w:before="240" w:after="120"/>
      <w:ind w:hanging="0"/>
      <w:outlineLvl w:val="0"/>
    </w:pPr>
    <w:rPr>
      <w:rFonts w:eastAsia="DejaVu Sans"/>
      <w:b/>
      <w:bCs/>
    </w:rPr>
  </w:style>
  <w:style w:type="paragraph" w:styleId="Heading2">
    <w:name w:val="heading 2"/>
    <w:basedOn w:val="Normal"/>
    <w:next w:val="Normal"/>
    <w:link w:val="Heading2Char"/>
    <w:qFormat/>
    <w:pPr>
      <w:keepNext w:val="true"/>
      <w:keepLines/>
      <w:spacing w:before="40" w:after="0"/>
      <w:ind w:hanging="0"/>
      <w:outlineLvl w:val="1"/>
    </w:pPr>
    <w:rPr>
      <w:rFonts w:eastAsia="DejaVu Sans"/>
      <w:b/>
      <w:bCs/>
      <w:i/>
      <w:iCs/>
      <w:color w:themeColor="dark1" w:val="000000"/>
    </w:rPr>
  </w:style>
  <w:style w:type="character" w:styleId="DefaultParagraphFont">
    <w:name w:val="Default Paragraph Font"/>
    <w:qFormat/>
    <w:rPr/>
  </w:style>
  <w:style w:type="character" w:styleId="HeaderChar">
    <w:name w:val="Header Char"/>
    <w:basedOn w:val="DefaultParagraphFont"/>
    <w:link w:val="Header"/>
    <w:qFormat/>
    <w:rPr>
      <w:sz w:val="18"/>
      <w:szCs w:val="18"/>
    </w:rPr>
  </w:style>
  <w:style w:type="character"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name w:val="Comment Text Char"/>
    <w:basedOn w:val="DefaultParagraphFont"/>
    <w:link w:val="CommentText"/>
    <w:qFormat/>
    <w:rPr/>
  </w:style>
  <w:style w:type="character" w:styleId="CommentSubjectChar">
    <w:name w:val="Comment Subject Char"/>
    <w:basedOn w:val="CommentTextChar"/>
    <w:link w:val="annotationsubject"/>
    <w:qFormat/>
    <w:rPr>
      <w:b/>
      <w:bCs/>
    </w:rPr>
  </w:style>
  <w:style w:type="character" w:styleId="BalloonTextChar">
    <w:name w:val="Balloon Text Char"/>
    <w:basedOn w:val="DefaultParagraphFont"/>
    <w:link w:val="BalloonText"/>
    <w:qFormat/>
    <w:rPr>
      <w:rFonts w:ascii="Segoe UI" w:hAnsi="Segoe UI" w:cs="Segoe UI"/>
      <w:sz w:val="18"/>
      <w:szCs w:val="18"/>
    </w:rPr>
  </w:style>
  <w:style w:type="character" w:styleId="HTMLPreformattedChar">
    <w:name w:val="HTML Preformatted Char"/>
    <w:basedOn w:val="DefaultParagraphFont"/>
    <w:link w:val="HTMLPreformatted"/>
    <w:qFormat/>
    <w:rPr>
      <w:rFonts w:ascii="Courier New" w:hAnsi="Courier New" w:cs="Courier New"/>
      <w:sz w:val="20"/>
      <w:szCs w:val="20"/>
    </w:rPr>
  </w:style>
  <w:style w:type="character" w:styleId="TitleChar">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name w:val="normal_first Char"/>
    <w:basedOn w:val="DefaultParagraphFont"/>
    <w:link w:val="normalfirst"/>
    <w:qFormat/>
    <w:rPr>
      <w:rFonts w:ascii="Times New Roman" w:hAnsi="Times New Roman" w:cs="Times New Roman"/>
      <w:sz w:val="24"/>
      <w:szCs w:val="24"/>
    </w:rPr>
  </w:style>
  <w:style w:type="character" w:styleId="Heading2Char">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name w:val="authors_and_aff Char"/>
    <w:basedOn w:val="normalfirstChar"/>
    <w:link w:val="authorsandaff"/>
    <w:qFormat/>
    <w:rPr>
      <w:rFonts w:ascii="Times New Roman" w:hAnsi="Times New Roman" w:cs="Times New Roman"/>
      <w:sz w:val="24"/>
      <w:szCs w:val="24"/>
    </w:rPr>
  </w:style>
  <w:style w:type="character" w:styleId="Bulletsuser">
    <w:name w:val="Bullets (user)"/>
    <w:qFormat/>
    <w:rPr>
      <w:rFonts w:ascii="OpenSymbol" w:hAnsi="OpenSymbol" w:eastAsia="OpenSymbol" w:cs="OpenSymbol"/>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overflowPunct w:val="true"/>
      <w:bidi w:val="0"/>
      <w:spacing w:lineRule="auto" w:line="240" w:before="0" w:after="0"/>
      <w:jc w:val="lef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lef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qFormat/>
    <w:pPr>
      <w:spacing w:lineRule="auto" w:line="240" w:before="0" w:after="240"/>
      <w:ind w:hanging="0"/>
      <w:contextualSpacing/>
    </w:pPr>
    <w:rPr>
      <w:rFonts w:eastAsia="DejaVu Sans"/>
      <w:b/>
      <w:bCs/>
      <w:spacing w:val="-10"/>
      <w:kern w:val="2"/>
      <w:sz w:val="28"/>
      <w:szCs w:val="28"/>
    </w:rPr>
  </w:style>
  <w:style w:type="paragraph" w:styleId="ListParagraph">
    <w:name w:val="List Paragraph"/>
    <w:basedOn w:val="Normal"/>
    <w:qFormat/>
    <w:pPr>
      <w:ind w:firstLineChars="200"/>
    </w:pPr>
    <w:rPr/>
  </w:style>
  <w:style w:type="paragraph" w:styleId="normalfirst">
    <w:name w:val="normal_first"/>
    <w:basedOn w:val="Normal"/>
    <w:link w:val="normalfirstChar"/>
    <w:qFormat/>
    <w:pPr>
      <w:ind w:hanging="0"/>
    </w:pPr>
    <w:rPr/>
  </w:style>
  <w:style w:type="paragraph" w:styleId="authorsandaff">
    <w:name w:val="authors_and_aff"/>
    <w:basedOn w:val="normalfirst"/>
    <w:link w:val="authorsandaffChar"/>
    <w:qFormat/>
    <w:pPr>
      <w:spacing w:lineRule="auto" w:line="240" w:before="0" w:after="120"/>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signal.mutationalsignatures.com/explore/main/cancer/signatures?mutationType=3&amp;study=7" TargetMode="External"/><Relationship Id="rId4" Type="http://schemas.openxmlformats.org/officeDocument/2006/relationships/hyperlink" Target="https://cancer.sanger.ac.uk/signatures/documents/4/PCAWG7_indel_classification_2021_08_31.xlsx" TargetMode="External"/><Relationship Id="rId5" Type="http://schemas.openxmlformats.org/officeDocument/2006/relationships/hyperlink" Target="https://www.nature.com/articles/s41586-025-09025-8" TargetMode="External"/><Relationship Id="rId6" Type="http://schemas.openxmlformats.org/officeDocument/2006/relationships/hyperlink" Target="https://www.medrxiv.org/content/10.1101/2023.06.07.23290970v1" TargetMode="External"/><Relationship Id="rId7" Type="http://schemas.openxmlformats.org/officeDocument/2006/relationships/hyperlink" Target="https://dcc.icgc.org/releases/current/Projects/" TargetMode="External"/><Relationship Id="rId8" Type="http://schemas.openxmlformats.org/officeDocument/2006/relationships/hyperlink" Target="https://cancer.sanger.ac.uk/cosmic/census?tier=1" TargetMode="External"/><Relationship Id="rId9" Type="http://schemas.openxmlformats.org/officeDocument/2006/relationships/hyperlink" Target="https://bmcbioinformatics.biomedcentral.com/articles/10.1186/s12859-020-03772-3" TargetMode="External"/><Relationship Id="rId10" Type="http://schemas.openxmlformats.org/officeDocument/2006/relationships/hyperlink" Target="https://doi.org/10.1016/j.celrep.2023.112930" TargetMode="External"/><Relationship Id="rId11" Type="http://schemas.openxmlformats.org/officeDocument/2006/relationships/hyperlink" Target="https://hgdownload.cse.ucsc.edu/goldenPath/hg19/encodeDCC/wgEncodeUwRepliSeq/" TargetMode="External"/><Relationship Id="rId12" Type="http://schemas.openxmlformats.org/officeDocument/2006/relationships/hyperlink" Target="https://genomebiology.biomedcentral.com/articles/10.1186/s13059-018-1509-y" TargetMode="Externa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1987</TotalTime>
  <Application>LibreOffice/25.8.3.2$Linux_X86_64 LibreOffice_project/580$Build-2</Application>
  <AppVersion>15.0000</AppVersion>
  <Pages>38</Pages>
  <Words>9385</Words>
  <Characters>57472</Characters>
  <CharactersWithSpaces>66720</CharactersWithSpaces>
  <Paragraphs>166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2025-09-28T22:37:00Z</dcterms:created>
  <dc:creator>Mo Liu</dc:creator>
  <dc:description/>
  <dc:language>en-US</dc:language>
  <cp:lastModifiedBy/>
  <cp:lastPrinted>2025-06-06T09:23:00Z</cp:lastPrinted>
  <dcterms:modified xsi:type="dcterms:W3CDTF">2025-12-29T08:33:39Z</dcterms:modified>
  <cp:revision>109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PREF_1">
    <vt:lpwstr>&lt;data data-version="3" zotero-version="7.0.24"&gt;&lt;session id="LB8OR9DJ"/&gt;&lt;style id="http://www.zotero.org/styles/chicago-author-date" locale="en-GB" hasBibliography="1" bibliographyStyleHasBeenSet="1"/&gt;&lt;prefs&gt;&lt;pref name="fieldType" value="Field"/&gt;&lt;pref name</vt:lpwstr>
  </property>
  <property fmtid="{D5CDD505-2E9C-101B-9397-08002B2CF9AE}" pid="4" name="ZOTERO_PREF_2">
    <vt:lpwstr>="automaticJournalAbbreviations" value="true"/&gt;&lt;/prefs&gt;&lt;/data&gt;</vt:lpwstr>
  </property>
</Properties>
</file>