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t xml:space="preserve">We identified a novel pair of mutational signatures, ID_F and InsDel_F,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Hx_ID29/ID_F activity: a skin melanoma genome (SP103894) with 3,772 Hx_ID29/ID_F mutations, and a breast cancer genome (SP5559) with 949 ID_F mutations</w:t>
      </w:r>
      <w:r>
        <w:rPr>
          <w:rFonts w:hint="eastAsia"/>
        </w:rPr>
        <w:t xml:space="preserve"> (Figure S7B)</w:t>
      </w:r>
      <w:r>
        <w:rPr/>
        <w:t xml:space="preserve">. The inclusion of additional samples enabled the detection of these rare signatures within the PCAWG dataset. Importantly, previous analyses often failed to extract ID4 and ID_F simultaneously, </w:t>
      </w:r>
      <w:r>
        <w:rPr>
          <w:shd w:fill="FFFF00" w:val="clear"/>
        </w:rPr>
        <w:t xml:space="preserve">&lt;steve soften this&gt; </w:t>
      </w:r>
      <w:r>
        <w:rPr/>
        <w:t xml:space="preserve">and frequently misclassified ID4 as generated by ID-TOP1-TAM </w:t>
      </w:r>
      <w:bookmarkStart w:id="0" w:name="ZOTERO_BREF_xeDB1zkV4c3y"/>
      <w:r>
        <w:rPr/>
        <w:t>(Jin et al. 2024; Koh et al. 2025a; Reijns et al. 2022)</w:t>
      </w:r>
      <w:bookmarkEnd w:id="0"/>
      <w:r>
        <w:rPr/>
        <w:t xml:space="preserve">. 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bidi w:val="0"/>
        <w:spacing w:lineRule="auto" w:line="480"/>
        <w:jc w:val="start"/>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ID_F, although deletions within microhomology were depleted (Williams et al. 2019; Conover et al. 2015</w:t>
      </w:r>
      <w:r>
        <w:rPr>
          <w:rFonts w:hint="eastAsia"/>
        </w:rPr>
        <w:t>, Figures S8</w:t>
      </w:r>
      <w:r>
        <w:rPr/>
        <w:t>).</w:t>
      </w:r>
      <w:r>
        <w:rPr>
          <w:rFonts w:hint="eastAsia"/>
        </w:rPr>
        <w:t xml:space="preserve"> </w:t>
      </w:r>
      <w:r>
        <w:rPr/>
        <w:t xml:space="preserve">The primary peak predominantly represents the deletion of CT from 5’-CTCT-3’ (or AG from 5’-AGAG-3’), as indicated by the extended sequence analysis of </w:t>
      </w:r>
      <w:r>
        <w:rPr>
          <w:strike/>
        </w:rPr>
        <w:t>RNASEH2B-KO cell lines and</w:t>
      </w:r>
      <w:r>
        <w:rPr/>
        <w:t xml:space="preserve"> </w:t>
      </w:r>
      <w:r>
        <w:rPr>
          <w:rFonts w:hint="eastAsia"/>
        </w:rPr>
        <w:t xml:space="preserve">the </w:t>
      </w:r>
      <w:r>
        <w:rPr/>
        <w:t xml:space="preserve">five </w:t>
      </w:r>
      <w:r>
        <w:rPr>
          <w:rFonts w:hint="eastAsia"/>
        </w:rPr>
        <w:t>genomes</w:t>
      </w:r>
      <w:r>
        <w:rPr/>
        <w:t xml:space="preserve"> exhibiting the highest 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ID_F, while NTNT (deletion from repeats) and CTNT (deletion from microhomology) at deletion sites for C_ID4 (Figure 8C). T</w:t>
      </w:r>
      <w:r>
        <w:rPr/>
        <w:t xml:space="preserve">umors exhibiting high Hx_ID29/ID_F activity show deletion sequences that closely resemble those observed in </w:t>
      </w:r>
      <w:r>
        <w:rPr>
          <w:strike/>
        </w:rPr>
        <w:t xml:space="preserve">RNASEH2B null HEK293T cells, as well as in </w:t>
      </w:r>
      <w:r>
        <w:rPr/>
        <w:t>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bidi w:val="0"/>
        <w:spacing w:lineRule="auto" w:line="480"/>
        <w:jc w:val="start"/>
        <w:rPr/>
      </w:pPr>
      <w:r>
        <w:rPr/>
        <w:t xml:space="preserve">Collectively, </w:t>
      </w:r>
      <w:r>
        <w:rPr>
          <w:rFonts w:hint="eastAsia"/>
        </w:rPr>
        <w:t>our analysis</w:t>
      </w:r>
      <w:r>
        <w:rPr/>
        <w:t xml:space="preserve"> presents ID_F </w:t>
      </w:r>
      <w:r>
        <w:rPr>
          <w:rFonts w:hint="eastAsia"/>
        </w:rPr>
        <w:t xml:space="preserve">and 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ID_F shows </w:t>
      </w:r>
      <w:r>
        <w:rPr/>
        <w:t>an</w:t>
      </w:r>
      <w:r>
        <w:rPr>
          <w:rFonts w:hint="eastAsia"/>
        </w:rPr>
        <w:t xml:space="preserve"> almost depletion of long deletions (deletion length≥3) at repeats and microhomologies (Figure S6A). ID_F contributes to more mutations </w:t>
      </w:r>
      <w:r>
        <w:rPr/>
        <w:t xml:space="preserve">in </w:t>
      </w:r>
      <w:r>
        <w:rPr>
          <w:rFonts w:hint="eastAsia"/>
        </w:rPr>
        <w:t>transcribed regions compared to untranscribed regions</w:t>
      </w:r>
      <w:r>
        <w:rPr>
          <w:rFonts w:hint="eastAsia"/>
          <w:strike/>
        </w:rPr>
        <w:t xml:space="preserve"> </w:t>
      </w:r>
      <w:r>
        <w:rPr>
          <w:rFonts w:hint="eastAsia"/>
        </w:rPr>
        <w:t>(Figure 8D)</w:t>
      </w:r>
      <w:r>
        <w:rPr>
          <w:rFonts w:hint="eastAsia"/>
          <w:strike/>
        </w:rPr>
        <w:t>.</w:t>
      </w:r>
      <w:r>
        <w:rPr>
          <w:rFonts w:hint="eastAsia"/>
        </w:rPr>
        <w:t xml:space="preserve"> The consistent observations </w:t>
      </w:r>
      <w:r>
        <w:rPr/>
        <w:t>suggest</w:t>
      </w:r>
      <w:r>
        <w:rPr>
          <w:rFonts w:hint="eastAsia"/>
        </w:rPr>
        <w:t xml:space="preserve"> ID_F is associated with a transcription associated mutational process. </w:t>
      </w:r>
      <w:r>
        <w:rPr/>
        <w:t>ID_F</w:t>
      </w:r>
      <w:r>
        <w:rPr>
          <w:rFonts w:hint="eastAsia"/>
        </w:rPr>
        <w:t xml:space="preserve"> and 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bidi w:val="0"/>
        <w:spacing w:lineRule="auto" w:line="48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spacing w:before="40" w:after="0"/>
      <w:ind w:hanging="0"/>
      <w:outlineLvl w:val="1"/>
    </w:pPr>
    <w:rPr>
      <w:b/>
      <w:bCs/>
      <w:i/>
      <w:iCs/>
      <w:color w:themeColor="dark1"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LibreOffice/25.8.4.2$Linux_X86_64 LibreOffice_project/580$Build-2</Application>
  <AppVersion>15.0000</AppVersion>
  <Pages>2</Pages>
  <Words>619</Words>
  <Characters>3645</Characters>
  <CharactersWithSpaces>4259</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2026-01-17T20:37:51Z</dcterms:created>
  <dc:creator/>
  <dc:description/>
  <dc:language>en-US</dc:language>
  <cp:lastModifiedBy/>
  <dcterms:modified xsi:type="dcterms:W3CDTF">2026-01-17T20:41:13Z</dcterms:modified>
  <cp:revision>1</cp:revision>
  <dc:subject/>
  <dc:title/>
</cp:coreProperties>
</file>