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7,000 tumors</w:t>
      </w:r>
    </w:p>
    <w:p>
      <w:pPr>
        <w:pStyle w:val="authorsandaff"/>
        <w:spacing w:before="0" w:after="240"/>
        <w:rPr/>
      </w:pPr>
      <w:r>
        <w:rPr/>
        <w:t>Mo Liu</w:t>
      </w:r>
      <w:r>
        <w:rPr>
          <w:rFonts w:hint="eastAsia"/>
        </w:rPr>
        <w:t>1,2,3*#</w:t>
      </w:r>
      <w:r>
        <w:rPr/>
        <w:t>,</w:t>
      </w:r>
      <w:r>
        <w:rPr>
          <w:rFonts w:hint="eastAsia"/>
        </w:rPr>
        <w:t xml:space="preserve"> Mini Huang4*,</w:t>
      </w:r>
      <w:r>
        <w:rPr/>
        <w:t xml:space="preserve"> Qi Zheng</w:t>
      </w:r>
      <w:r>
        <w:rPr>
          <w:rFonts w:hint="eastAsia"/>
        </w:rPr>
        <w:t>1</w:t>
      </w:r>
      <w:r>
        <w:rPr/>
        <w:t>,</w:t>
      </w:r>
      <w:r>
        <w:rPr>
          <w:rFonts w:hint="eastAsia"/>
        </w:rPr>
        <w:t xml:space="preserve"> Arnoud Boot2,3, Shenli Zhang2,3, Szh-Chi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and that often correspond to specific mutagenic mechanisms. Mutational signatures can provide insight into DNA damage and repair, into endogenous and environmental exposures that cause disease, and can guide therapeutic interventions. While study of single-base mutations been dominant in mutational signature research, small insertions and deletions (“indels”) are also known to be important but have been arguably under-studied. In this study, we analyzed somatic indels in over 7,000 whole genomes to create a comprehensive collection of indel mutational signatures. We extracted signatures using both the widely used 83-type classification and a new 89-type classification that provides a more-informative subdivision of single-base indels, and we systematically elucidated the correspondences between signatures in the two classifications.   We used an approach based on hierarchical Dirichlet processes and an approach based on non-negative matrix factorization for signature extraction, and results were broadly consistent between the two approaches </w:t>
      </w:r>
      <w:r>
        <w:rPr>
          <w:shd w:fill="FFFF00" w:val="clear"/>
        </w:rPr>
        <w:t xml:space="preserve">&lt;can we say this?&gt;. </w:t>
      </w:r>
      <w:r>
        <w:rPr/>
        <w:t xml:space="preserve">We identified 15 signatures that were novel in both classification scheme, and we re-identified </w:t>
      </w:r>
      <w:r>
        <w:rPr>
          <w:shd w:fill="FFFF00" w:val="clear"/>
        </w:rPr>
        <w:t>23</w:t>
      </w:r>
      <w:r>
        <w:rPr/>
        <w:t xml:space="preserve"> of the </w:t>
      </w:r>
      <w:r>
        <w:rPr>
          <w:shd w:fill="FFFF00" w:val="clear"/>
        </w:rPr>
        <w:t xml:space="preserve">25? </w:t>
      </w:r>
      <w:r>
        <w:rPr/>
        <w:t xml:space="preserve">COSMIC reference signatures. </w:t>
      </w:r>
      <w:r>
        <w:rPr>
          <w:rFonts w:hint="eastAsia"/>
        </w:rPr>
        <w:t xml:space="preserve">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w:t>
      </w:r>
      <w:r>
        <w:rPr>
          <w:shd w:fill="FFFF00" w:val="clear"/>
        </w:rPr>
        <w:t xml:space="preserve">&lt;continue editing from here down depending on results&gt; </w:t>
      </w:r>
      <w:r>
        <w:rPr/>
        <w:t xml:space="preserve">Among the novel signatures, four occurred </w:t>
      </w:r>
      <w:r>
        <w:rPr>
          <w:rFonts w:hint="eastAsia"/>
        </w:rPr>
        <w:t xml:space="preserve">in </w:t>
      </w:r>
      <w:r>
        <w:rPr/>
        <w:t>tumors</w:t>
      </w:r>
      <w:r>
        <w:rPr>
          <w:rFonts w:hint="eastAsia"/>
        </w:rPr>
        <w:t xml:space="preserve"> with </w:t>
      </w:r>
      <w:r>
        <w:rPr/>
        <w:t xml:space="preserve">defective DNA mismatch repair, which were analyzed more extensively </w:t>
      </w:r>
      <w:r>
        <w:rPr>
          <w:rFonts w:hint="eastAsia"/>
        </w:rPr>
        <w:t>in this study</w:t>
      </w:r>
      <w:r>
        <w:rPr/>
        <w:t xml:space="preserve">. Notably, the 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r>
        <w:rPr>
          <w:shd w:fill="FFFF00" w:val="clear"/>
        </w:rPr>
        <w:t>We provide a web site for exploring these signatures, the relationships between signatures in the two classifications, and signature attributions in specific tumors, and signatures’ relationships to genomic topography. &lt;can we provide a web page for understanding these signatures? Have we done correlations to SBS signatures? Need to add genomic topography findings</w:t>
      </w:r>
      <w:r>
        <w:rPr/>
        <w:t>&gt;</w:t>
      </w:r>
    </w:p>
    <w:p>
      <w:pPr>
        <w:pStyle w:val="Normal"/>
        <w:rPr/>
      </w:pPr>
      <w:r>
        <w:rPr/>
        <w:t>379 words</w:t>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SBS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 xml:space="preserve">, subclassification of different types of mismatch repair deficiency </w:t>
      </w:r>
      <w:r>
        <w:rPr>
          <w:shd w:fill="00FFFF" w:val="clear"/>
        </w:rPr>
        <w:t>&lt;Not sure of this – Koh did or did not subclassify MSI?&gt;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FFFF00" w:val="clear"/>
        </w:rPr>
        <w:t>Despite their importance, indel signatures have received less attention than SBS signatures, and &lt;check Koh et all counts&gt; as of COSMIC v3.4, 99 SBS signatures are catalogued, compared to only 23 C</w:t>
      </w:r>
      <w:r>
        <w:rPr>
          <w:rFonts w:hint="eastAsia"/>
          <w:shd w:fill="FFFF00" w:val="clear"/>
        </w:rPr>
        <w:t>OSMI</w:t>
      </w:r>
      <w:r>
        <w:rPr>
          <w:shd w:fill="FFFF00" w:val="clear"/>
        </w:rPr>
        <w:t>C83 signatures.</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3">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that are outside of </w:t>
      </w:r>
      <w:r>
        <w:rPr>
          <w:rFonts w:hint="eastAsia"/>
        </w:rPr>
        <w:t xml:space="preserve">repetitive </w:t>
      </w:r>
      <w:r>
        <w:rPr/>
        <w:t>sequences, the COSMIC83 system incorporates</w:t>
      </w:r>
      <w:r>
        <w:rPr>
          <w:rFonts w:hint="eastAsia"/>
        </w:rPr>
        <w:t xml:space="preserve"> the presence of microhomology</w:t>
      </w:r>
      <w:r>
        <w:rPr/>
        <w:t xml:space="preserve">. </w:t>
      </w:r>
      <w:r>
        <w:rPr>
          <w:shd w:fill="FFFF00" w:val="clear"/>
        </w:rPr>
        <w:t>&lt;double check that microsatellite trumps mh; check koh89 too&gt;</w:t>
      </w:r>
      <w:r>
        <w:rPr/>
        <w:t xml:space="preserve"> Microhomology is </w:t>
      </w:r>
      <w:r>
        <w:rPr>
          <w:rFonts w:hint="eastAsia"/>
        </w:rPr>
        <w:t xml:space="preserve">a hallmark of non-DNA repair by homologous end-joining, </w:t>
      </w:r>
      <w:r>
        <w:rPr/>
        <w:t>an error-prone mechanism that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Koh et al. also offered a classification scheme based on 476 types of indels &lt;did we or they do extraction on this scheme?&gt;.  However, it is not possible to use this classification scheme to translate between mutational spectra or signatures in the COSMIC83 and Koh89 classification schemes.</w:t>
      </w:r>
    </w:p>
    <w:p>
      <w:pPr>
        <w:pStyle w:val="Normal"/>
        <w:rPr/>
      </w:pPr>
      <w:r>
        <w:rPr/>
        <w:t>The single base deletions associated with AA provide an example of the advantages of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Here, we analyzed somatic indels in &gt;7,000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comprehensively contributions to key cancer genes, as well as their replication timing, replication strand bias, and genic versus intergenic distributions. </w:t>
      </w:r>
    </w:p>
    <w:p>
      <w:pPr>
        <w:pStyle w:val="normalfirst"/>
        <w:rPr>
          <w:shd w:fill="FFFF00" w:val="clear"/>
        </w:rPr>
      </w:pPr>
      <w:r>
        <w:rPr>
          <w:shd w:fill="FFFF00" w:val="clear"/>
        </w:rPr>
        <w:t>Shiny web page, correlations to clinical, SBS. Mention topoisomerase 1 experiment</w:t>
      </w:r>
    </w:p>
    <w:p>
      <w:pPr>
        <w:pStyle w:val="normalfirst"/>
        <w:rPr>
          <w:shd w:fill="FFFF00" w:val="clear"/>
        </w:rPr>
      </w:pPr>
      <w:r>
        <w:rPr>
          <w:shd w:fill="FFFF00" w:val="clear"/>
        </w:rPr>
        <w:t>&lt;END OF INTRO, NEED MORE IN THE SUMMARY PARA OF THE INTRO&gt;</w:t>
      </w:r>
    </w:p>
    <w:p>
      <w:pPr>
        <w:pStyle w:val="Normal"/>
        <w:rPr/>
      </w:pPr>
      <w:r>
        <w:rPr/>
      </w:r>
    </w:p>
    <w:p>
      <w:pPr>
        <w:pStyle w:val="Normal"/>
        <w:rPr>
          <w:shd w:fill="FFFF00" w:val="clear"/>
        </w:rPr>
      </w:pPr>
      <w:r>
        <w:rPr>
          <w:shd w:fill="FFFF00" w:val="clear"/>
        </w:rPr>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We extracted signatures from somatic indels spectra of 2,780 cancer genomes from (The ICGC/TCGA Pan-Cancer Analysis of Whole Genomes Consortium et al. 2020) and 3,430 cancer genomes from the Hartwig Medical Foundation (HMF) (Priestley et al. 2019) encompassing 32 cancer types  (spectra in Supplementary Tables S</w:t>
      </w:r>
      <w:r>
        <w:rPr>
          <w:rFonts w:hint="eastAsia"/>
          <w:shd w:fill="auto" w:val="clear"/>
        </w:rPr>
        <w:t>8 and S9)</w:t>
      </w:r>
      <w:r>
        <w:rPr>
          <w:shd w:fill="auto" w:val="clear"/>
        </w:rPr>
        <w:t xml:space="preserve">.  </w:t>
      </w:r>
      <w:r>
        <w:rPr>
          <w:shd w:fill="77BC65" w:val="clear"/>
        </w:rPr>
        <w:t>&lt;Note: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We identified a comprehensive set of 33 signatures in the C</w:t>
      </w:r>
      <w:r>
        <w:rPr>
          <w:rFonts w:hint="eastAsia"/>
          <w:shd w:fill="auto" w:val="clear"/>
        </w:rPr>
        <w:t>OSMI</w:t>
      </w:r>
      <w:r>
        <w:rPr>
          <w:shd w:fill="auto" w:val="clear"/>
        </w:rPr>
        <w:t>C83 classification and 41 mutational signatures in the K</w:t>
      </w:r>
      <w:r>
        <w:rPr>
          <w:rFonts w:hint="eastAsia"/>
          <w:shd w:fill="auto" w:val="clear"/>
        </w:rPr>
        <w:t>oh89 classification</w:t>
      </w:r>
      <w:r>
        <w:rPr>
          <w:shd w:fill="auto" w:val="clear"/>
        </w:rPr>
        <w:t xml:space="preserve">.  Among the signatures in the COSMIC83 classification (how many were novel), and we re-identified (the abstract said 23 but the text below says 18 (the C_ID…) </w:t>
      </w:r>
    </w:p>
    <w:p>
      <w:pPr>
        <w:pStyle w:val="normalfirst"/>
        <w:rPr>
          <w:shd w:fill="auto" w:val="clear"/>
        </w:rPr>
      </w:pPr>
      <w:r>
        <w:rPr>
          <w:shd w:fill="auto" w:val="clear"/>
        </w:rPr>
        <w:t>ones we didn’t identify (?)</w:t>
      </w:r>
    </w:p>
    <w:p>
      <w:pPr>
        <w:pStyle w:val="normalfirst"/>
        <w:rPr>
          <w:shd w:fill="auto" w:val="clear"/>
        </w:rPr>
      </w:pPr>
      <w:r>
        <w:rPr>
          <w:shd w:fill="auto" w:val="clear"/>
        </w:rPr>
      </w:r>
    </w:p>
    <w:p>
      <w:pPr>
        <w:pStyle w:val="normalfirst"/>
        <w:rPr>
          <w:shd w:fill="auto" w:val="clear"/>
        </w:rPr>
      </w:pPr>
      <w:r>
        <w:rPr>
          <w:shd w:fill="auto" w:val="clear"/>
        </w:rPr>
        <w:t>New in COSMIC 3.5</w:t>
      </w:r>
    </w:p>
    <w:p>
      <w:pPr>
        <w:pStyle w:val="normalfirst"/>
        <w:rPr>
          <w:shd w:fill="auto" w:val="clear"/>
        </w:rPr>
      </w:pPr>
      <w:r>
        <w:rPr>
          <w:shd w:fill="auto" w:val="clear"/>
        </w:rPr>
        <w:t xml:space="preserve">24 – lungs of never smokers </w:t>
      </w:r>
    </w:p>
    <w:p>
      <w:pPr>
        <w:pStyle w:val="normalfirst"/>
        <w:rPr>
          <w:shd w:fill="auto" w:val="clear"/>
        </w:rPr>
      </w:pPr>
      <w:r>
        <w:rPr>
          <w:shd w:fill="auto" w:val="clear"/>
        </w:rPr>
        <w:t>25 – microsatellite stable colon cancer</w:t>
      </w:r>
    </w:p>
    <w:p>
      <w:pPr>
        <w:pStyle w:val="normalfirst"/>
        <w:rPr>
          <w:shd w:fill="auto" w:val="clear"/>
        </w:rPr>
      </w:pPr>
      <w:r>
        <w:rPr>
          <w:shd w:fill="auto" w:val="clear"/>
        </w:rPr>
        <w:t>missing</w:t>
      </w:r>
    </w:p>
    <w:p>
      <w:pPr>
        <w:pStyle w:val="normalfirst"/>
        <w:rPr>
          <w:shd w:fill="auto" w:val="clear"/>
        </w:rPr>
      </w:pPr>
      <w:r>
        <w:rPr>
          <w:shd w:fill="auto" w:val="clear"/>
        </w:rPr>
        <w:t>ID15 (found in 2 tumors, check PCAWG paper)</w:t>
      </w:r>
    </w:p>
    <w:p>
      <w:pPr>
        <w:pStyle w:val="normalfirst"/>
        <w:rPr>
          <w:shd w:fill="auto" w:val="clear"/>
        </w:rPr>
      </w:pPr>
      <w:r>
        <w:rPr>
          <w:shd w:fill="auto" w:val="clear"/>
        </w:rPr>
        <w:t>ID16, (found in 1 tumor, check PCAWG paper)</w:t>
      </w:r>
    </w:p>
    <w:p>
      <w:pPr>
        <w:pStyle w:val="normalfirst"/>
        <w:rPr>
          <w:shd w:fill="auto" w:val="clear"/>
        </w:rPr>
      </w:pPr>
      <w:r>
        <w:rPr>
          <w:shd w:fill="auto" w:val="clear"/>
        </w:rPr>
        <w:t>ID20 (no specific tissue distribution noted, based on medarxiv paper  found in 100genome project in UK) ; this is called id 19 in the paper  and is called “rare” single c insertions</w:t>
      </w:r>
    </w:p>
    <w:p>
      <w:pPr>
        <w:pStyle w:val="normalfirst"/>
        <w:rPr>
          <w:shd w:fill="auto" w:val="clear"/>
        </w:rPr>
      </w:pPr>
      <w:r>
        <w:rPr>
          <w:shd w:fill="auto" w:val="clear"/>
        </w:rPr>
        <w:t>ID21 also medarxiv paper 2-4 bp deletions of double repeats called id21 in the paper, possible chromthripsis related assoc w/ ID9</w:t>
      </w:r>
    </w:p>
    <w:p>
      <w:pPr>
        <w:pStyle w:val="normalfirst"/>
        <w:rPr>
          <w:shd w:fill="auto" w:val="clear"/>
        </w:rPr>
      </w:pPr>
      <w:r>
        <w:rPr>
          <w:shd w:fill="auto" w:val="clear"/>
        </w:rPr>
        <w:t>ID22 3 or 4 bp insertions, called ID22 in the paper, called rare</w:t>
      </w:r>
    </w:p>
    <w:p>
      <w:pPr>
        <w:pStyle w:val="normalfirst"/>
        <w:rPr>
          <w:shd w:fill="auto" w:val="clear"/>
        </w:rPr>
      </w:pPr>
      <w:r>
        <w:rPr>
          <w:shd w:fill="auto" w:val="clear"/>
        </w:rPr>
      </w:r>
    </w:p>
    <w:p>
      <w:pPr>
        <w:pStyle w:val="normalfirst"/>
        <w:rPr>
          <w:shd w:fill="auto" w:val="clear"/>
        </w:rPr>
      </w:pPr>
      <w:r>
        <w:rPr>
          <w:shd w:fill="auto" w:val="clear"/>
        </w:rPr>
        <w:t>xxxxxx</w:t>
      </w:r>
    </w:p>
    <w:p>
      <w:pPr>
        <w:pStyle w:val="Normal"/>
        <w:rPr/>
      </w:pPr>
      <w:r>
        <w:rPr>
          <w:shd w:fill="FFFF00" w:val="clear"/>
        </w:rPr>
        <w:t xml:space="preserve">&lt;incorporate this here&gt; </w:t>
      </w:r>
      <w:r>
        <w:rPr/>
        <w:t xml:space="preserve">Here, we designate signatures in COSMIC83 classification signatures with the prefix ID (e.g. ID23 in Figure 1A) using the numbering from &lt;REF COSIMC&gt;. 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pPr>
      <w:r>
        <w:rPr>
          <w:shd w:fill="auto" w:val="clear"/>
        </w:rPr>
        <w:t>A signature was considered novel if it was not similar to a known signature and could not be reconstructed as a combination of several known signatures (</w:t>
      </w:r>
      <w:r>
        <w:rPr>
          <w:rFonts w:hint="eastAsia"/>
          <w:shd w:fill="auto" w:val="clear"/>
        </w:rPr>
        <w:t>more details in Methods and Results &lt;confirm this&gt;)</w:t>
      </w:r>
      <w:r>
        <w:rPr>
          <w:shd w:fill="auto" w:val="clear"/>
        </w:rPr>
        <w:t>.</w:t>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w:t>
      </w:r>
      <w:commentRangeStart w:id="0"/>
      <w:r>
        <w:rPr/>
        <w:t xml:space="preserve">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specialized for COSMIC83 spectra</w:t>
      </w:r>
      <w:r>
        <w:rPr>
          <w:rFonts w:hint="eastAsia"/>
        </w:rPr>
      </w:r>
      <w:commentRangeEnd w:id="0"/>
      <w:r>
        <w:commentReference w:id="0"/>
      </w:r>
      <w:r>
        <w:rPr>
          <w:rFonts w:hint="eastAsia"/>
        </w:rPr>
        <w: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xml:space="preserve">), </w:t>
      </w:r>
      <w:commentRangeStart w:id="1"/>
      <w:r>
        <w:rPr/>
        <w:t xml:space="preserve">H_ID33 </w:t>
      </w:r>
      <w:r>
        <w:rPr/>
      </w:r>
      <w:commentRangeEnd w:id="1"/>
      <w:r>
        <w:commentReference w:id="1"/>
      </w:r>
      <w:r>
        <w:rPr/>
        <w:t>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2"/>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2"/>
      <w:r>
        <w:commentReference w:id="2"/>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Leveraging a novel nonparametric Bayesian framework, we conducted mutational signature analysis on over 7,000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commentRangeStart w:id="3"/>
      <w:commentRangeStart w:id="4"/>
      <w:r>
        <w:rPr>
          <w:rFonts w:hint="eastAsia"/>
        </w:rPr>
        <w:t>Funding</w:t>
      </w:r>
      <w:r>
        <w:rPr>
          <w:rFonts w:hint="eastAsia"/>
        </w:rPr>
      </w:r>
      <w:commentRangeEnd w:id="4"/>
      <w:r>
        <w:commentReference w:id="4"/>
      </w:r>
      <w:commentRangeEnd w:id="3"/>
      <w:r>
        <w:commentReference w:id="3"/>
      </w:r>
      <w:r>
        <w:rPr>
          <w:rFonts w:hint="eastAsia"/>
        </w:rPr>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5-08-30T12:01:00Z" w:initials="ML">
    <w:p>
      <w:pPr>
        <w:overflowPunct w:val="false"/>
        <w:spacing w:lineRule="auto" w:line="240" w:before="0" w:after="0"/>
        <w:rPr/>
      </w:pPr>
      <w:r>
        <w:annotationRef/>
      </w:r>
      <w:r>
        <w:rPr>
          <w:rFonts w:eastAsia="DejaVu Sans" w:cs="Noto Sans Arabic UI" w:ascii="Liberation Serif" w:hAnsi="Liberation Serif"/>
          <w:lang w:val="en-US" w:eastAsia="en-US" w:bidi="en-US"/>
        </w:rPr>
        <w:t>Maybe I also need to do a sup figure for this?</w:t>
      </w:r>
    </w:p>
  </w:comment>
  <w:comment w:id="1" w:author="Steve Rozen, Ph.D." w:date="2025-09-23T21:13:00Z" w:initials="SR">
    <w:p>
      <w:pPr>
        <w:overflowPunct w:val="false"/>
        <w:spacing w:lineRule="auto" w:line="240" w:before="0" w:after="0"/>
        <w:rPr/>
      </w:pPr>
      <w:r>
        <w:annotationRef/>
      </w:r>
      <w:r>
        <w:rPr>
          <w:rFonts w:eastAsia="DejaVu Sans" w:cs="Noto Sans Arabic UI" w:ascii="Liberation Serif" w:hAnsi="Liberation Serif"/>
          <w:lang w:val="en-US" w:eastAsia="en-US" w:bidi="en-US"/>
        </w:rPr>
        <w:t>Novel</w:t>
      </w:r>
    </w:p>
  </w:comment>
  <w:comment w:id="2" w:author="Mo Liu" w:date="2025-08-30T17:20:00Z" w:initials="ML">
    <w:p>
      <w:pPr>
        <w:overflowPunct w:val="false"/>
        <w:spacing w:lineRule="auto" w:line="240" w:before="0" w:after="0"/>
        <w:rPr/>
      </w:pPr>
      <w:r>
        <w:annotationRef/>
      </w:r>
      <w:r>
        <w:rPr>
          <w:rFonts w:eastAsia="DejaVu Sans" w:cs="Noto Sans Arabic UI" w:ascii="Liberation Serif" w:hAnsi="Liberation Serif"/>
          <w:lang w:val="en-US" w:eastAsia="en-US" w:bidi="en-US"/>
        </w:rPr>
        <w:t>Is this appropriate?</w:t>
      </w:r>
    </w:p>
  </w:comment>
  <w:comment w:id="4" w:author="Mo Liu" w:date="2025-09-08T14:03:00Z" w:initials="ML">
    <w:p w14:paraId="01000000">
      <w:pPr>
        <w:overflowPunct w:val="false"/>
        <w:spacing w:lineRule="auto" w:line="240" w:before="0" w:after="0"/>
        <w:rPr/>
      </w:pPr>
      <w:r>
        <w:annotationRef/>
      </w:r>
      <w:r>
        <w:rPr>
          <w:rFonts w:eastAsia="DejaVu Sans" w:cs="Noto Sans Arabic UI" w:ascii="Liberation Serif" w:hAnsi="Liberation Serif"/>
          <w:lang w:val="en-US" w:eastAsia="en-US" w:bidi="en-US"/>
        </w:rPr>
        <w:t>Please add in the funding information</w:t>
      </w:r>
    </w:p>
  </w:comment>
  <w:comment w:id="3" w:author="Steve Rozen, Ph.D." w:date="2025-09-28T18:45:00Z" w:initials="SR">
    <w:p w14:paraId="02000000">
      <w:pPr>
        <w:overflowPunct w:val="false"/>
        <w:spacing w:lineRule="auto" w:line="240" w:before="0" w:after="0"/>
        <w:rPr/>
      </w:pPr>
      <w:r>
        <w:annotationRef/>
      </w:r>
      <w:r>
        <w:rPr>
          <w:rFonts w:eastAsia="DejaVu Sans" w:cs="Noto Sans Arabic UI" w:ascii="Liberation Serif" w:hAnsi="Liberation Serif"/>
          <w:lang w:val="en-US" w:eastAsia="en-US" w:bidi="en-US"/>
        </w:rPr>
        <w:t>There is no funding info for me; and I can get in trouble if we list an NIH grant on a paper with foreign authors if we did not declare the foreign authors previously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cancer.sanger.ac.uk/signatures/documents/4/PCAWG7_indel_classification_2021_08_31.xlsx"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1038</TotalTime>
  <Application>LibreOffice/25.8.3.2$Linux_X86_64 LibreOffice_project/580$Build-2</Application>
  <AppVersion>15.0000</AppVersion>
  <Pages>3</Pages>
  <Words>9834</Words>
  <Characters>59311</Characters>
  <CharactersWithSpaces>68992</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2025-12-05T18:33:17Z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