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first"/>
        <w:bidi w:val="0"/>
        <w:spacing w:lineRule="auto" w:line="480"/>
        <w:jc w:val="start"/>
        <w:rPr>
          <w:rFonts w:ascii="Liberation Sans" w:hAnsi="Liberation Sans" w:eastAsia="Liberation Sans"/>
          <w:sz w:val="22"/>
          <w:szCs w:val="22"/>
        </w:rPr>
      </w:pPr>
      <w:r>
        <w:rPr>
          <w:rFonts w:eastAsia="Liberation Sans" w:ascii="Liberation Sans" w:hAnsi="Liberation Sans"/>
          <w:sz w:val="22"/>
          <w:szCs w:val="22"/>
        </w:rPr>
        <w:t xml:space="preserve">Mutational signatures can be viewed as latent factors that can reconstruct observed mutational spectra and that ideally correspond to specific mutagenic mechanisms. The mutational signatures of small insertions and deletions (“indels”) have been under-studied, but Koh, Nanda, and colleagues recently published two new classifications that recognize 89 types and 487 types of indels. </w:t>
      </w:r>
    </w:p>
    <w:p>
      <w:pPr>
        <w:pStyle w:val="normalfirst"/>
        <w:bidi w:val="0"/>
        <w:spacing w:lineRule="auto" w:line="480"/>
        <w:jc w:val="start"/>
        <w:rPr>
          <w:rFonts w:ascii="Liberation Sans" w:hAnsi="Liberation Sans" w:eastAsia="Liberation Sans"/>
          <w:sz w:val="22"/>
          <w:szCs w:val="22"/>
        </w:rPr>
      </w:pPr>
      <w:r>
        <w:rPr>
          <w:rFonts w:eastAsia="Liberation Sans" w:ascii="Liberation Sans" w:hAnsi="Liberation Sans"/>
          <w:sz w:val="22"/>
          <w:szCs w:val="22"/>
        </w:rPr>
      </w:r>
    </w:p>
    <w:p>
      <w:pPr>
        <w:pStyle w:val="normalfirst"/>
        <w:bidi w:val="0"/>
        <w:spacing w:lineRule="auto" w:line="480"/>
        <w:jc w:val="start"/>
        <w:rPr>
          <w:rFonts w:ascii="Liberation Sans" w:hAnsi="Liberation Sans" w:eastAsia="Liberation Sans"/>
          <w:sz w:val="22"/>
          <w:szCs w:val="22"/>
        </w:rPr>
      </w:pPr>
      <w:r>
        <w:rPr>
          <w:rFonts w:eastAsia="Liberation Sans" w:ascii="Liberation Sans" w:hAnsi="Liberation Sans"/>
          <w:sz w:val="22"/>
          <w:szCs w:val="22"/>
        </w:rPr>
        <w:t xml:space="preserve">This HTML document summarizes the results of </w:t>
      </w:r>
      <w:r>
        <w:rPr>
          <w:rFonts w:eastAsia="Liberation Sans" w:ascii="Liberation Sans" w:hAnsi="Liberation Sans"/>
          <w:sz w:val="22"/>
          <w:szCs w:val="22"/>
        </w:rPr>
        <w:t>analyz</w:t>
      </w:r>
      <w:r>
        <w:rPr>
          <w:rFonts w:eastAsia="Liberation Sans" w:ascii="Liberation Sans" w:hAnsi="Liberation Sans"/>
          <w:sz w:val="22"/>
          <w:szCs w:val="22"/>
        </w:rPr>
        <w:t>ing</w:t>
      </w:r>
      <w:r>
        <w:rPr>
          <w:rFonts w:eastAsia="Liberation Sans" w:ascii="Liberation Sans" w:hAnsi="Liberation Sans"/>
          <w:sz w:val="22"/>
          <w:szCs w:val="22"/>
        </w:rPr>
        <w:t xml:space="preserve"> somatic indels in 6,975 whole genomes from 32 cancer types to create comprehensive collections of indel signatures. We identified signatures in all three classification schemes (476, 89, and 83 types of indels) using a method based on hierarchical Dirichlet processes and a method based on non-negative matrix factorization, with consistent results across the two methods. </w:t>
      </w:r>
    </w:p>
    <w:p>
      <w:pPr>
        <w:pStyle w:val="normalfirst"/>
        <w:bidi w:val="0"/>
        <w:spacing w:lineRule="auto" w:line="480"/>
        <w:jc w:val="start"/>
        <w:rPr>
          <w:rFonts w:ascii="Liberation Sans" w:hAnsi="Liberation Sans" w:eastAsia="Liberation Sans"/>
          <w:sz w:val="22"/>
          <w:szCs w:val="22"/>
        </w:rPr>
      </w:pPr>
      <w:r>
        <w:rPr>
          <w:rFonts w:eastAsia="Liberation Sans" w:ascii="Liberation Sans" w:hAnsi="Liberation Sans"/>
          <w:sz w:val="22"/>
          <w:szCs w:val="22"/>
        </w:rPr>
      </w:r>
    </w:p>
    <w:p>
      <w:pPr>
        <w:pStyle w:val="normalfirst"/>
        <w:bidi w:val="0"/>
        <w:spacing w:lineRule="auto" w:line="480"/>
        <w:jc w:val="start"/>
        <w:rPr>
          <w:rFonts w:ascii="Liberation Sans" w:hAnsi="Liberation Sans" w:eastAsia="Liberation Sans"/>
          <w:sz w:val="22"/>
          <w:szCs w:val="22"/>
        </w:rPr>
      </w:pPr>
      <w:r>
        <w:rPr>
          <w:rFonts w:eastAsia="Liberation Sans" w:ascii="Liberation Sans" w:hAnsi="Liberation Sans"/>
          <w:sz w:val="22"/>
          <w:szCs w:val="22"/>
        </w:rPr>
        <w:t xml:space="preserve">This HTML document has a section for each of the </w:t>
      </w:r>
      <w:r>
        <w:rPr>
          <w:rFonts w:eastAsia="Liberation Sans" w:ascii="Liberation Sans" w:hAnsi="Liberation Sans"/>
          <w:sz w:val="22"/>
          <w:szCs w:val="22"/>
        </w:rPr>
        <w:t xml:space="preserve">47 mutational signatures </w:t>
      </w:r>
      <w:r>
        <w:rPr>
          <w:rFonts w:eastAsia="Liberation Sans" w:ascii="Liberation Sans" w:hAnsi="Liberation Sans"/>
          <w:sz w:val="22"/>
          <w:szCs w:val="22"/>
        </w:rPr>
        <w:t xml:space="preserve">that we identified using the </w:t>
      </w:r>
      <w:r>
        <w:rPr>
          <w:rFonts w:eastAsia="Liberation Sans" w:ascii="Liberation Sans" w:hAnsi="Liberation Sans"/>
          <w:sz w:val="22"/>
          <w:szCs w:val="22"/>
        </w:rPr>
        <w:t xml:space="preserve">89-type </w:t>
      </w:r>
      <w:r>
        <w:rPr>
          <w:rFonts w:eastAsia="Liberation Sans" w:ascii="Liberation Sans" w:hAnsi="Liberation Sans"/>
          <w:sz w:val="22"/>
          <w:szCs w:val="22"/>
        </w:rPr>
        <w:t xml:space="preserve">indel </w:t>
      </w:r>
      <w:r>
        <w:rPr>
          <w:rFonts w:eastAsia="Liberation Sans" w:ascii="Liberation Sans" w:hAnsi="Liberation Sans"/>
          <w:sz w:val="22"/>
          <w:szCs w:val="22"/>
        </w:rPr>
        <w:t xml:space="preserve">classification </w:t>
      </w:r>
      <w:r>
        <w:rPr>
          <w:rFonts w:eastAsia="Liberation Sans" w:ascii="Liberation Sans" w:hAnsi="Liberation Sans"/>
          <w:sz w:val="22"/>
          <w:szCs w:val="22"/>
        </w:rPr>
        <w:t xml:space="preserve">scheme. Of these, to our knowledge, similar signatures were previously described for 18 signatures. Each section also presents </w:t>
      </w:r>
      <w:r>
        <w:rPr>
          <w:rFonts w:eastAsia="Liberation Sans" w:ascii="Liberation Sans" w:hAnsi="Liberation Sans"/>
          <w:sz w:val="22"/>
          <w:szCs w:val="22"/>
        </w:rPr>
        <w:t xml:space="preserve">corresponding signatures in the </w:t>
      </w:r>
      <w:r>
        <w:rPr>
          <w:rFonts w:eastAsia="Liberation Sans" w:ascii="Liberation Sans" w:hAnsi="Liberation Sans"/>
          <w:sz w:val="22"/>
          <w:szCs w:val="22"/>
        </w:rPr>
        <w:t xml:space="preserve">new </w:t>
      </w:r>
      <w:r>
        <w:rPr>
          <w:rFonts w:eastAsia="Liberation Sans" w:ascii="Liberation Sans" w:hAnsi="Liberation Sans"/>
          <w:sz w:val="22"/>
          <w:szCs w:val="22"/>
        </w:rPr>
        <w:t xml:space="preserve">476-type classification. </w:t>
      </w:r>
    </w:p>
    <w:p>
      <w:pPr>
        <w:pStyle w:val="normalfirst"/>
        <w:bidi w:val="0"/>
        <w:spacing w:lineRule="auto" w:line="480"/>
        <w:jc w:val="start"/>
        <w:rPr>
          <w:rFonts w:ascii="Liberation Sans" w:hAnsi="Liberation Sans" w:eastAsia="Liberation Sans"/>
          <w:sz w:val="22"/>
          <w:szCs w:val="22"/>
        </w:rPr>
      </w:pPr>
      <w:r>
        <w:rPr>
          <w:rFonts w:eastAsia="Liberation Sans" w:ascii="Liberation Sans" w:hAnsi="Liberation Sans"/>
          <w:sz w:val="22"/>
          <w:szCs w:val="22"/>
        </w:rPr>
      </w:r>
    </w:p>
    <w:p>
      <w:pPr>
        <w:pStyle w:val="normalfirst"/>
        <w:bidi w:val="0"/>
        <w:spacing w:lineRule="auto" w:line="480"/>
        <w:jc w:val="start"/>
        <w:rPr>
          <w:rFonts w:ascii="Liberation Sans" w:hAnsi="Liberation Sans" w:eastAsia="Liberation Sans"/>
          <w:sz w:val="22"/>
          <w:szCs w:val="22"/>
        </w:rPr>
      </w:pPr>
      <w:r>
        <w:rPr>
          <w:rFonts w:eastAsia="Liberation Sans" w:ascii="Liberation Sans" w:hAnsi="Liberation Sans"/>
          <w:sz w:val="22"/>
          <w:szCs w:val="22"/>
        </w:rPr>
        <w:t xml:space="preserve">Lossless algorithmic translation between signatures in the </w:t>
      </w:r>
      <w:r>
        <w:rPr>
          <w:rFonts w:eastAsia="Liberation Sans" w:ascii="Liberation Sans" w:hAnsi="Liberation Sans"/>
          <w:sz w:val="22"/>
          <w:szCs w:val="22"/>
        </w:rPr>
        <w:t xml:space="preserve">older, </w:t>
      </w:r>
      <w:r>
        <w:rPr>
          <w:rFonts w:eastAsia="Liberation Sans" w:ascii="Liberation Sans" w:hAnsi="Liberation Sans"/>
          <w:sz w:val="22"/>
          <w:szCs w:val="22"/>
        </w:rPr>
        <w:t xml:space="preserve">83-type </w:t>
      </w:r>
      <w:r>
        <w:rPr>
          <w:rFonts w:eastAsia="Liberation Sans" w:ascii="Liberation Sans" w:hAnsi="Liberation Sans"/>
          <w:sz w:val="22"/>
          <w:szCs w:val="22"/>
        </w:rPr>
        <w:t>classification scheme</w:t>
      </w:r>
      <w:r>
        <w:rPr>
          <w:rFonts w:eastAsia="Liberation Sans" w:ascii="Liberation Sans" w:hAnsi="Liberation Sans"/>
          <w:sz w:val="22"/>
          <w:szCs w:val="22"/>
        </w:rPr>
        <w:t xml:space="preserve"> and the two new classification schemes is impossible. However, we leveraged tumor mutational spectra dominated by individual signatures to exhaustively elucidate the correspondences between </w:t>
      </w:r>
      <w:r>
        <w:rPr>
          <w:rFonts w:eastAsia="Liberation Sans" w:ascii="Liberation Sans" w:hAnsi="Liberation Sans"/>
          <w:sz w:val="22"/>
          <w:szCs w:val="22"/>
        </w:rPr>
        <w:t>the new classification schemes and the 83-type scheme</w:t>
      </w:r>
      <w:r>
        <w:rPr>
          <w:rFonts w:eastAsia="Liberation Sans" w:ascii="Liberation Sans" w:hAnsi="Liberation Sans"/>
          <w:sz w:val="22"/>
          <w:szCs w:val="22"/>
        </w:rPr>
        <w:t xml:space="preserve">. </w:t>
      </w:r>
      <w:r>
        <w:rPr>
          <w:rFonts w:eastAsia="Liberation Sans" w:ascii="Liberation Sans" w:hAnsi="Liberation Sans"/>
          <w:sz w:val="22"/>
          <w:szCs w:val="22"/>
        </w:rPr>
        <w:t xml:space="preserve">Each section of this HTML document presents details of which tumor spectra were used for a particular signature. </w:t>
      </w:r>
    </w:p>
    <w:p>
      <w:pPr>
        <w:pStyle w:val="normalfirst"/>
        <w:bidi w:val="0"/>
        <w:spacing w:lineRule="auto" w:line="480"/>
        <w:jc w:val="start"/>
        <w:rPr>
          <w:rFonts w:ascii="Liberation Sans" w:hAnsi="Liberation Sans" w:eastAsia="Liberation Sans"/>
          <w:sz w:val="22"/>
          <w:szCs w:val="22"/>
        </w:rPr>
      </w:pPr>
      <w:r>
        <w:rPr>
          <w:rFonts w:eastAsia="Liberation Sans" w:ascii="Liberation Sans" w:hAnsi="Liberation Sans"/>
          <w:sz w:val="22"/>
          <w:szCs w:val="22"/>
        </w:rPr>
      </w:r>
    </w:p>
    <w:p>
      <w:pPr>
        <w:pStyle w:val="normalfirst"/>
        <w:bidi w:val="0"/>
        <w:spacing w:lineRule="auto" w:line="480"/>
        <w:jc w:val="start"/>
        <w:rPr>
          <w:rFonts w:ascii="Liberation Sans" w:hAnsi="Liberation Sans" w:eastAsia="Liberation Sans"/>
          <w:sz w:val="22"/>
          <w:szCs w:val="22"/>
        </w:rPr>
      </w:pPr>
      <w:r>
        <w:rPr>
          <w:rFonts w:eastAsia="Liberation Sans" w:ascii="Liberation Sans" w:hAnsi="Liberation Sans"/>
          <w:sz w:val="22"/>
          <w:szCs w:val="22"/>
        </w:rPr>
        <w:t>This document provides evidence that th</w:t>
      </w:r>
      <w:r>
        <w:rPr>
          <w:rFonts w:eastAsia="Liberation Sans" w:ascii="Liberation Sans" w:hAnsi="Liberation Sans"/>
          <w:sz w:val="22"/>
          <w:szCs w:val="22"/>
        </w:rPr>
        <w:t xml:space="preserve">e new classification schemes are in most cases </w:t>
      </w:r>
      <w:r>
        <w:rPr>
          <w:rFonts w:eastAsia="Liberation Sans" w:ascii="Liberation Sans" w:hAnsi="Liberation Sans"/>
          <w:sz w:val="22"/>
          <w:szCs w:val="22"/>
        </w:rPr>
        <w:t>more informative</w:t>
      </w:r>
      <w:r>
        <w:rPr>
          <w:rFonts w:eastAsia="Liberation Sans" w:ascii="Liberation Sans" w:hAnsi="Liberation Sans"/>
          <w:sz w:val="22"/>
          <w:szCs w:val="22"/>
        </w:rPr>
        <w:t xml:space="preserve">, in that they detect differences between spectra and signatures that the 83-type classification does not. </w:t>
      </w:r>
    </w:p>
    <w:p>
      <w:pPr>
        <w:pStyle w:val="normalfirst"/>
        <w:bidi w:val="0"/>
        <w:spacing w:lineRule="auto" w:line="480"/>
        <w:jc w:val="start"/>
        <w:rPr>
          <w:rFonts w:ascii="Liberation Sans" w:hAnsi="Liberation Sans" w:eastAsia="Liberation Sans" w:hint="eastAsia"/>
          <w:sz w:val="22"/>
          <w:szCs w:val="22"/>
        </w:rPr>
      </w:pPr>
      <w:r>
        <w:rPr>
          <w:rFonts w:eastAsia="Liberation Sans" w:hint="eastAsia" w:ascii="Liberation Sans" w:hAnsi="Liberation Sans"/>
          <w:sz w:val="22"/>
          <w:szCs w:val="22"/>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8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first">
    <w:name w:val="normal_first"/>
    <w:basedOn w:val="Normal"/>
    <w:qFormat/>
    <w:pPr>
      <w:ind w:hanging="0"/>
    </w:pPr>
    <w:rPr/>
  </w:style>
  <w:style w:type="paragraph" w:styleId="authorsandaff">
    <w:name w:val="authors_and_aff"/>
    <w:basedOn w:val="normalfirst"/>
    <w:qFormat/>
    <w:pPr>
      <w:spacing w:lineRule="auto" w:line="240" w:before="0" w:after="120"/>
    </w:pPr>
    <w:rPr/>
  </w:style>
  <w:style w:type="paragraph" w:styleId="Title">
    <w:name w:val="Title"/>
    <w:basedOn w:val="Normal"/>
    <w:next w:val="Normal"/>
    <w:qFormat/>
    <w:pPr>
      <w:spacing w:lineRule="auto" w:line="240" w:before="0" w:after="240"/>
      <w:ind w:hanging="0"/>
      <w:contextualSpacing/>
    </w:pPr>
    <w:rPr>
      <w:b/>
      <w:bCs/>
      <w:spacing w:val="-10"/>
      <w:kern w:val="2"/>
      <w:sz w:val="28"/>
      <w:szCs w:val="2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97</TotalTime>
  <Application>LibreOffice/25.8.4.2$Linux_X86_64 LibreOffice_project/580$Build-2</Application>
  <AppVersion>15.0000</AppVersion>
  <Pages>1</Pages>
  <Words>253</Words>
  <Characters>1542</Characters>
  <CharactersWithSpaces>1795</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2026-02-01T14:58:38Z</dcterms:created>
  <dc:creator/>
  <dc:description/>
  <dc:language>en-US</dc:language>
  <cp:lastModifiedBy/>
  <dcterms:modified xsi:type="dcterms:W3CDTF">2026-02-01T17:03:51Z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