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w:t>
      </w:r>
      <w:r>
        <w:rPr/>
        <w:t>can reconstruct</w:t>
      </w:r>
      <w:r>
        <w:rPr/>
        <w:t xml:space="preserve">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w:t>
      </w:r>
      <w:r>
        <w:rPr/>
        <w:t>s</w:t>
      </w:r>
      <w:r>
        <w:rPr/>
        <w:t xml:space="preserve">. We show here that both these classifications provide better discrimination between spectra and signatures than the older classification into 83 types of indel. We analyzed somatic indels in 6,975 whole genomes from 32 cancer types to create comprehensive collections of </w:t>
      </w:r>
      <w:r>
        <w:rPr/>
        <w:t xml:space="preserve">indel </w:t>
      </w:r>
      <w:r>
        <w:rPr/>
        <w:t xml:space="preserve">signatures. We identified signatures in all three classification schemes </w:t>
      </w:r>
      <w:r>
        <w:rPr/>
        <w:t>(476, 89, and 83 types of indels)</w:t>
      </w:r>
      <w:r>
        <w:rPr/>
        <w:t xml:space="preserve"> using </w:t>
      </w:r>
      <w:r>
        <w:rPr/>
        <w:t xml:space="preserve">a </w:t>
      </w:r>
      <w:r>
        <w:rPr/>
        <w:t xml:space="preserve">method based on hierarchical Dirichlet processes and </w:t>
      </w:r>
      <w:r>
        <w:rPr/>
        <w:t xml:space="preserve">a method based </w:t>
      </w:r>
      <w:r>
        <w:rPr/>
        <w:t xml:space="preserve">on non-negative matrix factorization, with consistent results across the two methods. We identified 47 mutational signatures in the new 89-type classification and 45 </w:t>
      </w:r>
      <w:r>
        <w:rPr/>
        <w:t>corresponding signatures i</w:t>
      </w:r>
      <w:r>
        <w:rPr/>
        <w:t xml:space="preserve">n the 476-type classification. Of these, to our knowledge, similar signatures were previously described for 18. </w:t>
      </w:r>
      <w:r>
        <w:rPr/>
        <w:t>Lossless a</w:t>
      </w:r>
      <w:r>
        <w:rPr/>
        <w:t xml:space="preserve">lgorithmic translation between signatures in the 83-type and the two new classification schemes is impossible. However, we leveraged tumor mutational spectra dominated by individual signatures to exhaustively elucidate the correspondences between signatures in </w:t>
      </w:r>
      <w:r>
        <w:rPr/>
        <w:t>the three</w:t>
      </w:r>
      <w:r>
        <w:rPr/>
        <w:t xml:space="preserve"> classification schemes. </w:t>
      </w:r>
      <w:r>
        <w:rPr/>
        <w:t>However</w:t>
      </w:r>
      <w:r>
        <w:rPr/>
        <w:t xml:space="preserve">,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w:t>
      </w:r>
      <w:r>
        <w:rPr/>
        <w:t>2</w:t>
      </w:r>
      <w:r>
        <w:rPr/>
        <w:t xml:space="preserve">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 of each signature, 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A novel ID-TOP1 signature </w:t>
      </w:r>
      <w:r>
        <w:rPr>
          <w:shd w:fill="FFFF00" w:val="clear"/>
        </w:rPr>
        <w:t>&lt;moved to a separate document for editing DO NOT EDIT THIS HERE&gt;</w:t>
      </w:r>
    </w:p>
    <w:p>
      <w:pPr>
        <w:pStyle w:val="Normal"/>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fill="FFFF00" w:val="clear"/>
        </w:rPr>
        <w:t xml:space="preserve">&lt;steve soften this&gt; </w:t>
      </w:r>
      <w:r>
        <w:rPr>
          <w:strike/>
        </w:rPr>
        <w:t xml:space="preserve">and frequently misclassified ID4 as generated by ID-TOP1-TAM </w:t>
      </w:r>
      <w:bookmarkStart w:id="18" w:name="ZOTERO_BREF_xeDB1zkV4c3y"/>
      <w:r>
        <w:rPr>
          <w:strike/>
        </w:rPr>
        <w:t>(Jin et al. 2024; Koh et al. 2025a; Reijns et al. 2022)</w:t>
      </w:r>
      <w:bookmarkEnd w:id="18"/>
      <w:r>
        <w:rPr>
          <w:strike/>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pPr>
        <w:pStyle w:val="Normal"/>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pPr>
        <w:pStyle w:val="Normal"/>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fill="FFFF00" w:val="clear"/>
        </w:rPr>
        <w:t>&lt;these are not in the bibliography&gt;</w:t>
      </w:r>
      <w:r>
        <w:rPr>
          <w:strike/>
        </w:rPr>
        <w:t xml:space="preserve"> (S.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hint="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hint="eastAsia"/>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eastAsiaTheme="minorEastAsia"/>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LibreOffice/25.8.4.2$Linux_X86_64 LibreOffice_project/580$Build-2</Application>
  <AppVersion>15.0000</AppVersion>
  <Pages>34</Pages>
  <Words>8324</Words>
  <Characters>51027</Characters>
  <CharactersWithSpaces>59201</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2026-01-20T08:44:00Z</dcterms:created>
  <dc:creator>Mo Liu</dc:creator>
  <dc:description/>
  <dc:language>en-US</dc:language>
  <cp:lastModifiedBy/>
  <cp:lastPrinted>2025-06-06T09:23:00Z</cp:lastPrinted>
  <dcterms:modified xsi:type="dcterms:W3CDTF">2026-02-01T15:00:17Z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