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7DD9" w14:textId="77777777" w:rsidR="00452489"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229ADE87" w14:textId="77777777" w:rsidR="00452489" w:rsidRDefault="00000000">
      <w:pPr>
        <w:pStyle w:val="authorsandaff"/>
        <w:spacing w:after="240"/>
      </w:pPr>
      <w:r>
        <w:t>Mo Liu</w:t>
      </w:r>
      <w:r>
        <w:rPr>
          <w:rFonts w:hint="eastAsia"/>
        </w:rPr>
        <w:t>1,2,3*#</w:t>
      </w:r>
      <w:r>
        <w:t>,</w:t>
      </w:r>
      <w:r>
        <w:rPr>
          <w:rFonts w:hint="eastAsia"/>
        </w:rPr>
        <w:t xml:space="preserve"> Mi Ni Huang4*,</w:t>
      </w:r>
      <w:r>
        <w:t xml:space="preserve"> Xue Ming Wu1, Qi Zheng</w:t>
      </w:r>
      <w:r>
        <w:rPr>
          <w:rFonts w:hint="eastAsia"/>
        </w:rPr>
        <w:t>1</w:t>
      </w:r>
      <w:r>
        <w:t>,</w:t>
      </w:r>
      <w:r>
        <w:rPr>
          <w:rFonts w:hint="eastAsia"/>
        </w:rPr>
        <w:t xml:space="preserve"> Arnoud Boot2,3, Shenli Zhang2,3, Szu-Chi Ho2,3, </w:t>
      </w:r>
      <w:proofErr w:type="spellStart"/>
      <w:r>
        <w:t>Runtian</w:t>
      </w:r>
      <w:proofErr w:type="spellEnd"/>
      <w:r>
        <w:t xml:space="preserve"> Yao</w:t>
      </w:r>
      <w:r>
        <w:rPr>
          <w:rFonts w:hint="eastAsia"/>
        </w:rPr>
        <w:t>4</w:t>
      </w:r>
      <w:r>
        <w:t xml:space="preserve">, </w:t>
      </w:r>
      <w:r>
        <w:rPr>
          <w:rFonts w:hint="eastAsia"/>
        </w:rPr>
        <w:t xml:space="preserve">Ying Yang1, </w:t>
      </w:r>
      <w:proofErr w:type="spellStart"/>
      <w:r>
        <w:rPr>
          <w:rFonts w:hint="eastAsia"/>
        </w:rPr>
        <w:t>Runxi</w:t>
      </w:r>
      <w:proofErr w:type="spellEnd"/>
      <w:r>
        <w:rPr>
          <w:rFonts w:hint="eastAsia"/>
        </w:rPr>
        <w:t xml:space="preserve"> Shen5, </w:t>
      </w:r>
      <w:r>
        <w:t>Steven G. Rozen</w:t>
      </w:r>
      <w:r>
        <w:rPr>
          <w:rFonts w:hint="eastAsia"/>
        </w:rPr>
        <w:t>2,3,6,7#</w:t>
      </w:r>
    </w:p>
    <w:p w14:paraId="2A579BB7" w14:textId="77777777" w:rsidR="00452489" w:rsidRDefault="00000000">
      <w:pPr>
        <w:pStyle w:val="authorsandaff"/>
      </w:pPr>
      <w:r>
        <w:t>1 Sino-French Hoffmann Institute, School of Basic Medical Sciences, Guangzhou Medical University, Guangzhou, Guangdong 511436, China</w:t>
      </w:r>
    </w:p>
    <w:p w14:paraId="7DFD7792" w14:textId="77777777" w:rsidR="00452489" w:rsidRDefault="00000000">
      <w:pPr>
        <w:pStyle w:val="authorsandaff"/>
      </w:pPr>
      <w:r>
        <w:rPr>
          <w:rFonts w:hint="eastAsia"/>
        </w:rPr>
        <w:t>2</w:t>
      </w:r>
      <w:r>
        <w:t xml:space="preserve"> Centre for Computational Biology, Duke–NUS Medical School, 169857 Singapore</w:t>
      </w:r>
    </w:p>
    <w:p w14:paraId="7FE10FCD" w14:textId="77777777" w:rsidR="00452489" w:rsidRDefault="00000000">
      <w:pPr>
        <w:pStyle w:val="authorsandaff"/>
      </w:pPr>
      <w:r>
        <w:rPr>
          <w:rFonts w:hint="eastAsia"/>
        </w:rPr>
        <w:t>3</w:t>
      </w:r>
      <w:r>
        <w:t xml:space="preserve"> </w:t>
      </w:r>
      <w:proofErr w:type="spellStart"/>
      <w:r>
        <w:t>Programme</w:t>
      </w:r>
      <w:proofErr w:type="spellEnd"/>
      <w:r>
        <w:t xml:space="preserve"> in Cancer and Stem Cell Biology, Duke University–National University of Singapore Medical School (Duke–NUS Medical School), 169857 Singapore  </w:t>
      </w:r>
    </w:p>
    <w:p w14:paraId="78281DBC" w14:textId="77777777" w:rsidR="00452489" w:rsidRDefault="00000000">
      <w:pPr>
        <w:pStyle w:val="authorsandaff"/>
      </w:pPr>
      <w:r>
        <w:rPr>
          <w:rFonts w:hint="eastAsia"/>
        </w:rPr>
        <w:t xml:space="preserve">4 </w:t>
      </w:r>
      <w:r>
        <w:t>Molecular Cancer Research Center, School of Medicine, Shenzhen Campus of Sun Yat-</w:t>
      </w:r>
      <w:r>
        <w:rPr>
          <w:rFonts w:hint="eastAsia"/>
        </w:rPr>
        <w:t>S</w:t>
      </w:r>
      <w:r>
        <w:t>en University, Sun Yat-sen University, Shenzhen, 518107, China</w:t>
      </w:r>
    </w:p>
    <w:p w14:paraId="3609B5A6" w14:textId="77777777" w:rsidR="00452489" w:rsidRDefault="00000000">
      <w:pPr>
        <w:pStyle w:val="authorsandaff"/>
      </w:pPr>
      <w:r>
        <w:rPr>
          <w:rFonts w:hint="eastAsia"/>
        </w:rPr>
        <w:t xml:space="preserve">5 </w:t>
      </w:r>
      <w:r>
        <w:t>Imaging Platform, Broad Institute of Harvard and MIT, Cambridge, Massachusetts, United States</w:t>
      </w:r>
    </w:p>
    <w:p w14:paraId="2D8A80FD" w14:textId="77777777" w:rsidR="00452489" w:rsidRDefault="00000000">
      <w:pPr>
        <w:pStyle w:val="authorsandaff"/>
      </w:pPr>
      <w:r>
        <w:rPr>
          <w:rFonts w:hint="eastAsia"/>
        </w:rPr>
        <w:t>6</w:t>
      </w:r>
      <w:r>
        <w:t xml:space="preserve"> Department of Biostatistics and Bioinformatics, Duke University School of Medicine, Durham, North Carolina, 27710, United States</w:t>
      </w:r>
    </w:p>
    <w:p w14:paraId="35834207" w14:textId="77777777" w:rsidR="00452489" w:rsidRDefault="00000000">
      <w:pPr>
        <w:pStyle w:val="authorsandaff"/>
      </w:pPr>
      <w:r>
        <w:t xml:space="preserve">7 Graduate Institute of Biomedical Sciences, Chang Gung University, Taoyuan City, 33302, Taiwan  </w:t>
      </w:r>
    </w:p>
    <w:p w14:paraId="0788D166" w14:textId="77777777" w:rsidR="00452489" w:rsidRDefault="00000000">
      <w:pPr>
        <w:pStyle w:val="authorsandaff"/>
      </w:pPr>
      <w:r>
        <w:t xml:space="preserve"># Corresponding authors: E-mails: </w:t>
      </w:r>
      <w:hyperlink r:id="rId6">
        <w:r>
          <w:rPr>
            <w:rFonts w:hint="eastAsia"/>
          </w:rPr>
          <w:t>mo.liu@gzhmu.edu.cn</w:t>
        </w:r>
      </w:hyperlink>
      <w:r>
        <w:rPr>
          <w:rFonts w:hint="eastAsia"/>
        </w:rPr>
        <w:t>, steverozen@pm.me</w:t>
      </w:r>
    </w:p>
    <w:p w14:paraId="26D5FB24" w14:textId="77777777" w:rsidR="00452489" w:rsidRDefault="00000000">
      <w:r>
        <w:br w:type="page"/>
      </w:r>
    </w:p>
    <w:p w14:paraId="7A1059AF" w14:textId="77777777" w:rsidR="00452489" w:rsidRDefault="00000000">
      <w:pPr>
        <w:pStyle w:val="Heading1"/>
        <w:spacing w:before="0"/>
      </w:pPr>
      <w:r>
        <w:rPr>
          <w:rFonts w:hint="eastAsia"/>
        </w:rPr>
        <w:lastRenderedPageBreak/>
        <w:t>Abstract</w:t>
      </w:r>
    </w:p>
    <w:p w14:paraId="604D84F6" w14:textId="77777777" w:rsidR="00452489" w:rsidRDefault="00000000">
      <w:pPr>
        <w:pStyle w:val="normalfirst"/>
      </w:pPr>
      <w:r>
        <w:t>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that recognizes 89 types of indel and that often enables finer distinctions between signatures than the more widely used classification into 83 types of indel.  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Algorithmic translation between signatures in the 83-type and 89-type classification schemes is impossible. However, we leveraged tumor mutational spectra dominated by individual signatures to exhaustively elucidate the correspondences between signatures in the 89-type and 83-types classification schemes and an additional classification scheme that recognizes 467 types of indel.  W</w:t>
      </w:r>
      <w:r>
        <w:rPr>
          <w:rFonts w:hint="eastAsia"/>
        </w:rPr>
        <w:t xml:space="preserve">e also used </w:t>
      </w:r>
      <w:r>
        <w:t>cell-line experiments to</w:t>
      </w:r>
      <w:r>
        <w:rPr>
          <w:rFonts w:hint="eastAsia"/>
        </w:rPr>
        <w:t xml:space="preserve"> show that </w:t>
      </w:r>
      <w:r>
        <w:t>one</w:t>
      </w:r>
      <w:r>
        <w:rPr>
          <w:rFonts w:hint="eastAsia"/>
        </w:rPr>
        <w:t xml:space="preserve"> </w:t>
      </w:r>
      <w:r>
        <w:t>novel signature</w:t>
      </w:r>
      <w:r>
        <w:rPr>
          <w:rFonts w:hint="eastAsia"/>
        </w:rPr>
        <w:t xml:space="preserve"> </w:t>
      </w:r>
      <w:r>
        <w:t xml:space="preserve">is caused by transcription-associated mutagenesis by topoisomerase 1 at sites of genomically incorporated ribonucleotides. We provide a web site for exploring these signatures, the relationships between signatures in the three </w:t>
      </w:r>
      <w:proofErr w:type="gramStart"/>
      <w:r>
        <w:t>classifications,  signatures</w:t>
      </w:r>
      <w:proofErr w:type="gramEnd"/>
      <w:r>
        <w:t xml:space="preserve">’ presence in tumors, and signatures’ relationships to genomic topography. </w:t>
      </w:r>
    </w:p>
    <w:p w14:paraId="18F2AAE9" w14:textId="77777777" w:rsidR="00452489" w:rsidRDefault="00000000">
      <w:pPr>
        <w:pStyle w:val="normalfirst"/>
      </w:pPr>
      <w:r>
        <w:t>(Currently 235 words)</w:t>
      </w:r>
    </w:p>
    <w:p w14:paraId="30936272" w14:textId="77777777" w:rsidR="00452489" w:rsidRDefault="00452489">
      <w:pPr>
        <w:pStyle w:val="normalfirst"/>
      </w:pPr>
    </w:p>
    <w:p w14:paraId="213472ED" w14:textId="77777777" w:rsidR="00452489" w:rsidRDefault="00452489">
      <w:pPr>
        <w:pStyle w:val="normalfirst"/>
      </w:pPr>
    </w:p>
    <w:p w14:paraId="7429BAD2" w14:textId="77777777" w:rsidR="00452489" w:rsidRDefault="00452489">
      <w:pPr>
        <w:pStyle w:val="normalfirst"/>
      </w:pPr>
    </w:p>
    <w:p w14:paraId="7FF10A7D" w14:textId="77777777" w:rsidR="00452489" w:rsidRDefault="00000000">
      <w:r>
        <w:t xml:space="preserve">NOTES: abstract word </w:t>
      </w:r>
      <w:proofErr w:type="gramStart"/>
      <w:r>
        <w:t>limits:,</w:t>
      </w:r>
      <w:proofErr w:type="gramEnd"/>
      <w:r>
        <w:t xml:space="preserve"> </w:t>
      </w:r>
      <w:proofErr w:type="spellStart"/>
      <w:r>
        <w:t>nat</w:t>
      </w:r>
      <w:proofErr w:type="spellEnd"/>
      <w:r>
        <w:t xml:space="preserve"> genet </w:t>
      </w:r>
      <w:proofErr w:type="spellStart"/>
      <w:r>
        <w:t>abst</w:t>
      </w:r>
      <w:proofErr w:type="spellEnd"/>
      <w:r>
        <w:t xml:space="preserve"> limit 150, 4000 words 8 display items</w:t>
      </w:r>
    </w:p>
    <w:p w14:paraId="5D2C5585" w14:textId="77777777" w:rsidR="00452489" w:rsidRDefault="00000000">
      <w:r>
        <w:t>cancer research, 250 words; cancer discovery 150 words; cell genomics, 150 words</w:t>
      </w:r>
    </w:p>
    <w:p w14:paraId="08D9AFC1" w14:textId="77777777" w:rsidR="00452489" w:rsidRDefault="00000000">
      <w:r>
        <w:t>genome research 250 words</w:t>
      </w:r>
    </w:p>
    <w:p w14:paraId="223829D3" w14:textId="77777777" w:rsidR="00452489" w:rsidRDefault="00000000">
      <w:pPr>
        <w:pStyle w:val="normalfirst"/>
        <w:rPr>
          <w:shd w:val="clear" w:color="auto" w:fill="FFFF00"/>
        </w:rPr>
      </w:pPr>
      <w:r>
        <w:rPr>
          <w:shd w:val="clear" w:color="auto" w:fill="FFFF00"/>
        </w:rPr>
        <w:t>Elife? Cell / cell genomics resource?</w:t>
      </w:r>
    </w:p>
    <w:p w14:paraId="5FA94BA8" w14:textId="77777777" w:rsidR="00452489" w:rsidRDefault="00452489">
      <w:pPr>
        <w:pStyle w:val="normalfirst"/>
        <w:rPr>
          <w:shd w:val="clear" w:color="auto" w:fill="FFFF00"/>
        </w:rPr>
      </w:pPr>
    </w:p>
    <w:p w14:paraId="7CC85B39" w14:textId="77777777" w:rsidR="00452489" w:rsidRDefault="00000000">
      <w:pPr>
        <w:pStyle w:val="normalfirst"/>
        <w:rPr>
          <w:shd w:val="clear" w:color="auto" w:fill="FFFF00"/>
        </w:rPr>
      </w:pPr>
      <w:r>
        <w:rPr>
          <w:shd w:val="clear" w:color="auto" w:fill="FFFF00"/>
        </w:rPr>
        <w:t>https://share.google/aimode/QKRo26NUhoR9S8WBd</w:t>
      </w:r>
    </w:p>
    <w:p w14:paraId="2D6088D4" w14:textId="77777777" w:rsidR="00452489" w:rsidRDefault="00452489">
      <w:pPr>
        <w:ind w:firstLine="0"/>
      </w:pPr>
    </w:p>
    <w:p w14:paraId="6B6DEEE0" w14:textId="77777777" w:rsidR="00452489"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7">
        <w:r>
          <w:rPr>
            <w:rStyle w:val="Hyperlink"/>
          </w:rPr>
          <w:t>https://signal.mutationalsignatures.com/explore/main/cancer/signatures?mutationType=3&amp;study=7</w:t>
        </w:r>
      </w:hyperlink>
    </w:p>
    <w:p w14:paraId="7371FA9D" w14:textId="77777777" w:rsidR="00452489" w:rsidRDefault="00000000">
      <w:r>
        <w:t>We extracted from 32 types &gt; 4 times as many (</w:t>
      </w:r>
      <w:proofErr w:type="spellStart"/>
      <w:r>
        <w:t>koh</w:t>
      </w:r>
      <w:proofErr w:type="spellEnd"/>
      <w:r>
        <w:t xml:space="preserve"> extracted from 7)</w:t>
      </w:r>
    </w:p>
    <w:p w14:paraId="76A840F5" w14:textId="77777777" w:rsidR="00452489" w:rsidRDefault="00452489"/>
    <w:p w14:paraId="2FD0F4CF" w14:textId="77777777" w:rsidR="00452489" w:rsidRDefault="00452489"/>
    <w:p w14:paraId="7E4C8223" w14:textId="77777777" w:rsidR="00452489" w:rsidRDefault="00452489"/>
    <w:p w14:paraId="582969DB" w14:textId="77777777" w:rsidR="00452489" w:rsidRDefault="00452489"/>
    <w:p w14:paraId="47CEDB30" w14:textId="77777777" w:rsidR="00452489" w:rsidRDefault="00452489"/>
    <w:p w14:paraId="65BB981A" w14:textId="77777777" w:rsidR="00452489" w:rsidRDefault="00452489"/>
    <w:p w14:paraId="68C70B37" w14:textId="77777777" w:rsidR="00452489" w:rsidRDefault="00000000">
      <w:r>
        <w:br w:type="page"/>
      </w:r>
    </w:p>
    <w:p w14:paraId="37061ACB" w14:textId="77777777" w:rsidR="00452489" w:rsidRDefault="00000000">
      <w:pPr>
        <w:pStyle w:val="Heading1"/>
        <w:spacing w:before="0"/>
      </w:pPr>
      <w:r>
        <w:lastRenderedPageBreak/>
        <w:t>Introduction</w:t>
      </w:r>
    </w:p>
    <w:p w14:paraId="003EA11C" w14:textId="77777777" w:rsidR="00452489"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fldChar w:fldCharType="separate"/>
      </w:r>
      <w:r>
        <w:t>(Alexandrov et al. 2014)</w:t>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r>
        <w:fldChar w:fldCharType="begin"/>
      </w:r>
      <w:r>
        <w:instrText>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fldChar w:fldCharType="separate"/>
      </w:r>
      <w:r>
        <w:t>(Alexandrov et al. 2016; Ng et al. 2017; Dziubańska-Kusibab et al. 2020; Boot et al. 2020)</w:t>
      </w:r>
      <w:r>
        <w:fldChar w:fldCharType="end"/>
      </w:r>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DB76DF5" w14:textId="77777777" w:rsidR="00452489"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r>
        <w:fldChar w:fldCharType="begin"/>
      </w:r>
      <w:r>
        <w:instrText>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fldChar w:fldCharType="separate"/>
      </w:r>
      <w:r>
        <w:t>(Boot et al. 2018; Huang et al. 2017; Kucab et al. 2019; Caipa Garcia et al. 2024; Riva et al. 2020)</w:t>
      </w:r>
      <w:r>
        <w:fldChar w:fldCharType="end"/>
      </w:r>
      <w:r>
        <w:t>. In addition, machine learning can identify mutational signatures as latent factors that explain the patterns of mutations in large collections of somatic mutation dat</w:t>
      </w:r>
      <w:r>
        <w:rPr>
          <w:rFonts w:hint="eastAsia"/>
        </w:rPr>
        <w:t xml:space="preserve">a </w:t>
      </w:r>
      <w:r>
        <w:rPr>
          <w:rFonts w:hint="eastAsia"/>
        </w:rPr>
        <w:fldChar w:fldCharType="begin"/>
      </w:r>
      <w:r>
        <w:rPr>
          <w:rFonts w:hint="eastAsia"/>
        </w:rPr>
        <w:instrText>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w:instrText>
      </w:r>
      <w:r>
        <w:rPr>
          <w:rFonts w:hint="eastAsia"/>
        </w:rPr>
        <w:instrText>–</w:instrText>
      </w:r>
      <w:r>
        <w:rPr>
          <w:rFonts w:hint="eastAsia"/>
        </w:rPr>
        <w:instrText>15, enabled the discovery of new signatures, the separation of overlapping signatures and the decomposition of signatures into components that may represent associated</w:instrText>
      </w:r>
      <w:r>
        <w:rPr>
          <w:rFonts w:hint="eastAsia"/>
        </w:rPr>
        <w:instrText>—</w:instrText>
      </w:r>
      <w:r>
        <w:rPr>
          <w:rFonts w:hint="eastAsia"/>
        </w:rPr>
        <w:instrText>but distinct</w:instrText>
      </w:r>
      <w:r>
        <w:rPr>
          <w:rFonts w:hint="eastAsia"/>
        </w:rPr>
        <w:instrText>—</w:instrText>
      </w:r>
      <w:r>
        <w:rPr>
          <w:rFonts w:hint="eastAsia"/>
        </w:rPr>
        <w:instrTex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w:instrText>
      </w:r>
      <w:r>
        <w:rPr>
          <w:rFonts w:hint="eastAsia"/>
        </w:rPr>
        <w:instrText>á</w:instrText>
      </w:r>
      <w:r>
        <w:rPr>
          <w:rFonts w:hint="eastAsia"/>
        </w:rPr>
        <w:instrText>zquez-Garc</w:instrText>
      </w:r>
      <w:r>
        <w:rPr>
          <w:rFonts w:hint="eastAsia"/>
        </w:rPr>
        <w:instrText>í</w:instrText>
      </w:r>
      <w:r>
        <w:rPr>
          <w:rFonts w:hint="eastAsia"/>
        </w:rPr>
        <w:instrText>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w:instrText>
      </w:r>
      <w:r>
        <w:rPr>
          <w:rFonts w:hint="eastAsia"/>
        </w:rPr>
        <w:instrText>’</w:instrText>
      </w:r>
      <w:r>
        <w:rPr>
          <w:rFonts w:hint="eastAsia"/>
        </w:rPr>
        <w:instrText>s cancer. We performed mutational signature analyses on 12,222 whole-genome</w:instrText>
      </w:r>
      <w:r>
        <w:rPr>
          <w:rFonts w:hint="eastAsia"/>
        </w:rPr>
        <w:instrText>–</w:instrText>
      </w:r>
      <w:r>
        <w:rPr>
          <w:rFonts w:hint="eastAsia"/>
        </w:rPr>
        <w:instrText>sequenced tumor-normal matched pairs from patients recruited via the UK National Health Service (NHS). We contrasted our results with two independent cancer WGS datasets</w:instrText>
      </w:r>
      <w:r>
        <w:rPr>
          <w:rFonts w:hint="eastAsia"/>
        </w:rPr>
        <w:instrText>—</w:instrText>
      </w:r>
      <w:r>
        <w:rPr>
          <w:rFonts w:hint="eastAsia"/>
        </w:rPr>
        <w:instrText>from the International Cancer Genome Consortium (ICGC) and the Hartwig Medical Foundation (HMF)</w:instrText>
      </w:r>
      <w:r>
        <w:rPr>
          <w:rFonts w:hint="eastAsia"/>
        </w:rPr>
        <w:instrText>—</w:instrText>
      </w:r>
      <w:r>
        <w:rPr>
          <w:rFonts w:hint="eastAsia"/>
        </w:rPr>
        <w:instrText>involving 18,640 whole-genome</w:instrText>
      </w:r>
      <w:r>
        <w:rPr>
          <w:rFonts w:hint="eastAsia"/>
        </w:rPr>
        <w:instrText>–</w:instrText>
      </w:r>
      <w:r>
        <w:rPr>
          <w:rFonts w:hint="eastAsia"/>
        </w:rPr>
        <w:instrText>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w:instrText>
      </w:r>
      <w:r>
        <w:rPr>
          <w:rFonts w:hint="eastAsia"/>
        </w:rPr>
        <w:instrText>–</w:instrText>
      </w:r>
      <w:r>
        <w:rPr>
          <w:rFonts w:hint="eastAsia"/>
        </w:rPr>
        <w:instrText>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w:instrText>
      </w:r>
      <w:r>
        <w:rPr>
          <w:rFonts w:hint="eastAsia"/>
        </w:rPr>
        <w:instrText>–</w:instrText>
      </w:r>
      <w:r>
        <w:rPr>
          <w:rFonts w:hint="eastAsia"/>
        </w:rPr>
        <w:instrText>3. However, whole-genome analysis of hepatitis B virus (HBV)-associated HCC in Chinese individuals is limited4</w:instrText>
      </w:r>
      <w:r>
        <w:rPr>
          <w:rFonts w:hint="eastAsia"/>
        </w:rPr>
        <w:instrText>–</w:instrText>
      </w:r>
      <w:r>
        <w:rPr>
          <w:rFonts w:hint="eastAsia"/>
        </w:rPr>
        <w:instrText>8, with current analyses of HCC mainly from non-HBV-enriched populations9,10. Here we initiated the Chinese Liver Cancer Atlas (CLCA) project and performed deep whole-genome sequencing (average depth, 120</w:instrText>
      </w:r>
      <w:r>
        <w:rPr>
          <w:rFonts w:hint="eastAsia"/>
        </w:rPr>
        <w:instrText>×</w:instrText>
      </w:r>
      <w:r>
        <w:rPr>
          <w:rFonts w:hint="eastAsia"/>
        </w:rPr>
        <w:instrText xml:space="preserve">)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w:instrText>
      </w:r>
      <w:r>
        <w:rPr>
          <w:rFonts w:hint="eastAsia"/>
        </w:rPr>
        <w:instrText>‘</w:instrText>
      </w:r>
      <w:r>
        <w:rPr>
          <w:rFonts w:hint="eastAsia"/>
        </w:rPr>
        <w:instrText>flat</w:instrText>
      </w:r>
      <w:r>
        <w:rPr>
          <w:rFonts w:hint="eastAsia"/>
        </w:rPr>
        <w:instrText>’</w:instrText>
      </w:r>
      <w:r>
        <w:rPr>
          <w:rFonts w:hint="eastAsia"/>
        </w:rPr>
        <w:instrText xml:space="preserve">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w:instrText>
      </w:r>
      <w:r>
        <w:rPr>
          <w:rFonts w:hint="eastAsia"/>
        </w:rPr>
        <w:instrText>ε</w:instrText>
      </w:r>
      <w:r>
        <w:rPr>
          <w:rFonts w:hint="eastAsia"/>
        </w:rPr>
        <w:instrText xml:space="preserve"> and Pol </w:instrText>
      </w:r>
      <w:r>
        <w:rPr>
          <w:rFonts w:hint="eastAsia"/>
        </w:rPr>
        <w:instrText>δ</w:instrText>
      </w:r>
      <w:r>
        <w:rPr>
          <w:rFonts w:hint="eastAsia"/>
        </w:rPr>
        <w:instrText>).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w:instrText>
      </w:r>
      <w:r>
        <w:rPr>
          <w:rFonts w:hint="eastAsia"/>
        </w:rPr>
        <w:instrText>—</w:instrText>
      </w:r>
      <w:r>
        <w:rPr>
          <w:rFonts w:hint="eastAsia"/>
        </w:rPr>
        <w:instrTex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fldChar w:fldCharType="separate"/>
      </w:r>
      <w:r>
        <w:t>(Alexandrov et al. 2020; 2014; Nik-Zainal et al. 2012; Degasperi et al. 2022; Chen et al. 2024; Jin et al. 2024; Koh et al. 2025)</w:t>
      </w:r>
      <w:r>
        <w:rPr>
          <w:rFonts w:hint="eastAsia"/>
        </w:rPr>
        <w:fldChar w:fldCharType="end"/>
      </w:r>
      <w:r>
        <w:t>. For example, data mining of upper tract urothelial cancers (UTUC) from Taiwan initially identified the aristolochic acid (AA) single-base substitution (SBS) signature</w:t>
      </w:r>
      <w:r>
        <w:rPr>
          <w:rFonts w:hint="eastAsia"/>
        </w:rPr>
        <w:t xml:space="preserve"> </w:t>
      </w:r>
      <w:r>
        <w:rPr>
          <w:rFonts w:hint="eastAsia"/>
        </w:rP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w:instrText>
      </w:r>
      <w:r>
        <w:rPr>
          <w:rFonts w:hint="eastAsia"/>
        </w:rPr>
        <w:instrText>“</w:instrText>
      </w:r>
      <w:r>
        <w:rPr>
          <w:rFonts w:hint="eastAsia"/>
        </w:rPr>
        <w:instrText>molecular signature</w:instrText>
      </w:r>
      <w:r>
        <w:rPr>
          <w:rFonts w:hint="eastAsia"/>
        </w:rPr>
        <w:instrText>”</w:instrText>
      </w:r>
      <w:r>
        <w:rPr>
          <w:rFonts w:hint="eastAsia"/>
        </w:rPr>
        <w:instrText xml:space="preserv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w:instrText>
      </w:r>
      <w:r>
        <w:rPr>
          <w:rFonts w:hint="eastAsia"/>
        </w:rPr>
        <w:instrText>’</w:instrText>
      </w:r>
      <w:r>
        <w:rPr>
          <w:rFonts w:hint="eastAsia"/>
        </w:rPr>
        <w:instrText xml:space="preserve">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w:instrText>
      </w:r>
      <w:r>
        <w:rPr>
          <w:rFonts w:hint="eastAsia"/>
        </w:rPr>
        <w:instrText>“</w:instrText>
      </w:r>
      <w:r>
        <w:rPr>
          <w:rFonts w:hint="eastAsia"/>
        </w:rPr>
        <w:instrText>molecular signature</w:instrText>
      </w:r>
      <w:r>
        <w:rPr>
          <w:rFonts w:hint="eastAsia"/>
        </w:rPr>
        <w:instrText>”</w:instrText>
      </w:r>
      <w:r>
        <w:rPr>
          <w:rFonts w:hint="eastAsia"/>
        </w:rPr>
        <w:instrText xml:space="preserv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w:instrText>
      </w:r>
      <w:r>
        <w:rPr>
          <w:rFonts w:hint="eastAsia"/>
        </w:rPr>
        <w:instrText>–</w:instrText>
      </w:r>
      <w:r>
        <w:rPr>
          <w:rFonts w:hint="eastAsia"/>
        </w:rPr>
        <w:instrText xml:space="preserve">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w:instrText>
      </w:r>
      <w:r>
        <w:rPr>
          <w:rFonts w:hint="eastAsia"/>
        </w:rPr>
        <w:instrText>“</w:instrText>
      </w:r>
      <w:r>
        <w:rPr>
          <w:rFonts w:hint="eastAsia"/>
        </w:rPr>
        <w:instrText>molecular fingerprints</w:instrText>
      </w:r>
      <w:r>
        <w:rPr>
          <w:rFonts w:hint="eastAsia"/>
        </w:rPr>
        <w:instrText>”</w:instrText>
      </w:r>
      <w:r>
        <w:rPr>
          <w:rFonts w:hint="eastAsia"/>
        </w:rPr>
        <w:instrText xml:space="preserve">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fldChar w:fldCharType="separate"/>
      </w:r>
      <w:r>
        <w:t>(Hoang et al. 2013; Poon et al. 2013)</w:t>
      </w:r>
      <w:r>
        <w:rPr>
          <w:rFonts w:hint="eastAsia"/>
        </w:rPr>
        <w:fldChar w:fldCharType="end"/>
      </w:r>
      <w:r>
        <w:rPr>
          <w:rFonts w:hint="eastAsia"/>
        </w:rPr>
        <w:t>.</w:t>
      </w:r>
      <w:r>
        <w:t xml:space="preserve"> Subsequent analysis revealed that this signature was also present in bladder, kidney, and liver cancers</w:t>
      </w:r>
      <w:r>
        <w:rPr>
          <w:rFonts w:hint="eastAsia"/>
        </w:rPr>
        <w:t xml:space="preserve"> </w:t>
      </w:r>
      <w:r>
        <w:rPr>
          <w:rFonts w:hint="eastAsia"/>
        </w:rPr>
        <w:fldChar w:fldCharType="begin"/>
      </w:r>
      <w:r>
        <w:rPr>
          <w:rFonts w:hint="eastAsia"/>
        </w:rPr>
        <w:instrText>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w:instrText>
      </w:r>
      <w:r>
        <w:rPr>
          <w:rFonts w:hint="eastAsia"/>
        </w:rPr>
        <w:instrText>†</w:instrText>
      </w:r>
      <w:r>
        <w:rPr>
          <w:rFonts w:hint="eastAsia"/>
        </w:rPr>
        <w:instrText>"},{"family":"Teh","given":"T"},{"family":"Steven","given":"</w:instrText>
      </w:r>
      <w:r>
        <w:rPr>
          <w:rFonts w:hint="eastAsia"/>
        </w:rPr>
        <w:instrText>†</w:instrText>
      </w:r>
      <w:r>
        <w:rPr>
          <w:rFonts w:hint="eastAsia"/>
        </w:rPr>
        <w:instrText>"},{"family":"Rozen","given":"G"}],"issued":{"date-parts":[["2017"]]}}},{"id":"LB8OR9DJ/eojxHO4M","uris":["http://zotero.org/users/14858941/items/UIWWU7GW"],"itemData":{"id":893,"type":"article-journal","abstract":"Background: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fldChar w:fldCharType="separate"/>
      </w:r>
      <w:r>
        <w:t>(Ng et al. 2017; Poon et al. 2015)</w:t>
      </w:r>
      <w:r>
        <w:rPr>
          <w:rFonts w:hint="eastAsia"/>
        </w:rPr>
        <w:fldChar w:fldCharType="end"/>
      </w:r>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r>
        <w:rPr>
          <w:rFonts w:hint="eastAsia"/>
        </w:rPr>
        <w:fldChar w:fldCharType="begin"/>
      </w:r>
      <w:r>
        <w:rPr>
          <w:rFonts w:hint="eastAsia"/>
        </w:rPr>
        <w:instrText>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w:instrText>
      </w:r>
      <w:r>
        <w:rPr>
          <w:rFonts w:hint="eastAsia"/>
        </w:rPr>
        <w:instrText>–</w:instrText>
      </w:r>
      <w:r>
        <w:rPr>
          <w:rFonts w:hint="eastAsia"/>
        </w:rPr>
        <w:instrText>3. However, whole-genome analysis of hepatitis B virus (HBV)-associated HCC in Chinese individuals is limited4</w:instrText>
      </w:r>
      <w:r>
        <w:rPr>
          <w:rFonts w:hint="eastAsia"/>
        </w:rPr>
        <w:instrText>–</w:instrText>
      </w:r>
      <w:r>
        <w:rPr>
          <w:rFonts w:hint="eastAsia"/>
        </w:rPr>
        <w:instrText>8, with current analyses of HCC mainly from non-HBV-enriched populations9,10. Here we initiated the Chinese Liver Cancer Atlas (CLCA) project and performed deep whole-genome sequencing (average depth, 120</w:instrText>
      </w:r>
      <w:r>
        <w:rPr>
          <w:rFonts w:hint="eastAsia"/>
        </w:rPr>
        <w:instrText>×</w:instrText>
      </w:r>
      <w:r>
        <w:rPr>
          <w:rFonts w:hint="eastAsia"/>
        </w:rPr>
        <w:instrText>)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fldChar w:fldCharType="separate"/>
      </w:r>
      <w:r>
        <w:t>(Chen et al. 2024)</w:t>
      </w:r>
      <w:r>
        <w:rPr>
          <w:rFonts w:hint="eastAsia"/>
        </w:rPr>
        <w:fldChar w:fldCharType="end"/>
      </w:r>
      <w:r>
        <w:rPr>
          <w:rFonts w:hint="eastAsia"/>
        </w:rPr>
        <w:t>.</w:t>
      </w:r>
    </w:p>
    <w:p w14:paraId="01025874" w14:textId="77777777" w:rsidR="00452489"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instrText>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fldChar w:fldCharType="separate"/>
      </w:r>
      <w:r>
        <w:t>(Davies et al. 2017)</w:t>
      </w:r>
      <w:r>
        <w:fldChar w:fldCharType="end"/>
      </w:r>
      <w:r>
        <w:t>,</w:t>
      </w:r>
      <w:r>
        <w:rPr>
          <w:shd w:val="clear" w:color="auto" w:fill="FFFF00"/>
        </w:rPr>
        <w:t xml:space="preserve"> &lt;add Mini’s MSI paper, and Koh et al&gt;</w:t>
      </w:r>
      <w:r>
        <w:t xml:space="preserve"> and a rare indel hypermutator phenotype due to a mutation in topoisomerase 2 alpha </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r>
        <w:rPr>
          <w:rStyle w:val="normalfirstChar"/>
        </w:rPr>
        <w:t xml:space="preserve">. </w:t>
      </w:r>
      <w:r>
        <w:t xml:space="preserve">Despite their importance, indel signatures have received less attention than SBS signatures, and COSMIC v3.5 catalogs 25 indel signatures compared to 78 SBS signatures. </w:t>
      </w:r>
    </w:p>
    <w:p w14:paraId="52081329" w14:textId="77777777" w:rsidR="00452489" w:rsidRDefault="00000000">
      <w:pPr>
        <w:rPr>
          <w:shd w:val="clear" w:color="auto" w:fill="FFFF00"/>
        </w:rPr>
      </w:pPr>
      <w:r>
        <w:rPr>
          <w:shd w:val="clear" w:color="auto" w:fill="FFFF00"/>
        </w:rPr>
        <w:t xml:space="preserve">&lt;check Koh et all counts for indels: 5 * 7 + 2 = 32 including 4 artifacts&gt; </w:t>
      </w:r>
    </w:p>
    <w:p w14:paraId="1AD3EE81" w14:textId="77777777" w:rsidR="00452489" w:rsidRDefault="00000000">
      <w:pPr>
        <w:rPr>
          <w:shd w:val="clear" w:color="auto" w:fill="FFFF00"/>
        </w:rPr>
      </w:pPr>
      <w:r>
        <w:rPr>
          <w:shd w:val="clear" w:color="auto" w:fill="FFFF00"/>
        </w:rPr>
        <w:t>&lt; cosmic SBS: 3 columns| sbs3 to sbs20 9 | sbs22b to sbs42 8 | sbs85 to sbs110 9 &gt;</w:t>
      </w:r>
    </w:p>
    <w:p w14:paraId="4F718B4D" w14:textId="77777777" w:rsidR="00452489" w:rsidRDefault="00000000">
      <w:pPr>
        <w:rPr>
          <w:shd w:val="clear" w:color="auto" w:fill="FFFF00"/>
        </w:rPr>
      </w:pPr>
      <w:r>
        <w:rPr>
          <w:shd w:val="clear" w:color="auto" w:fill="FFFF00"/>
        </w:rPr>
        <w:t xml:space="preserve">&lt;how many indel signatures do we classify?&gt; </w:t>
      </w:r>
    </w:p>
    <w:p w14:paraId="51F9EAE7" w14:textId="77777777" w:rsidR="00452489" w:rsidRDefault="00000000">
      <w:r>
        <w:t xml:space="preserve">There are two main systems for classifying indel mutations. The established 83-type scheme recognizes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 and is used on the COSMIC web site (https://cancer.sanger.ac.uk/signatures/id/, </w:t>
      </w:r>
      <w:hyperlink r:id="rId8">
        <w:r>
          <w:rPr>
            <w:rStyle w:val="Hyperlink"/>
          </w:rPr>
          <w:t>https://cancer.sanger.ac.uk/signatures/documents/4/PCAWG7_indel_classification_2021_08_31.xlsx</w:t>
        </w:r>
      </w:hyperlink>
      <w:r>
        <w:t xml:space="preserve">, Figure 1A). The new 89-type classification scheme recognizes 89 indel types and in many cases, but not all, provides better discrimination between mutational patterns  </w:t>
      </w:r>
      <w:r>
        <w:fldChar w:fldCharType="begin"/>
      </w:r>
      <w:r>
        <w:instrText>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fldChar w:fldCharType="separate"/>
      </w:r>
      <w:r>
        <w:t>(Koh et al. 2025)</w:t>
      </w:r>
      <w:r>
        <w:fldChar w:fldCharType="end"/>
      </w:r>
      <w:r>
        <w:t xml:space="preserve">(Figure 1B).  Of note, algorithmic translation between the two classification schemes is impossible, even using a more fine-grained classification scheme of 476 indel types as an intermediary </w:t>
      </w:r>
      <w:r>
        <w:rPr>
          <w:shd w:val="clear" w:color="auto" w:fill="FFFF00"/>
        </w:rPr>
        <w:t xml:space="preserve">&lt;ref </w:t>
      </w:r>
      <w:proofErr w:type="spellStart"/>
      <w:r>
        <w:rPr>
          <w:shd w:val="clear" w:color="auto" w:fill="FFFF00"/>
        </w:rPr>
        <w:t>koh</w:t>
      </w:r>
      <w:proofErr w:type="spellEnd"/>
      <w:r>
        <w:rPr>
          <w:shd w:val="clear" w:color="auto" w:fill="FFFF00"/>
        </w:rPr>
        <w:t xml:space="preserve"> et al.&gt; (Table S XXXX)</w:t>
      </w:r>
    </w:p>
    <w:p w14:paraId="7BB58944" w14:textId="77777777" w:rsidR="00452489" w:rsidRDefault="00000000">
      <w:r>
        <w:lastRenderedPageBreak/>
        <w:t xml:space="preserve">The </w:t>
      </w:r>
      <w:r>
        <w:rPr>
          <w:rFonts w:hint="eastAsia"/>
        </w:rPr>
        <w:t>83-ty</w:t>
      </w:r>
      <w: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the 83-type system 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7E5FDE60" w14:textId="77777777" w:rsidR="00452489" w:rsidRDefault="00000000">
      <w:r>
        <w:t xml:space="preserve">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distinguishes 19 simple indel types of </w:t>
      </w:r>
      <w:r>
        <w:rPr>
          <w:rFonts w:ascii="Liberation Serif" w:eastAsia="Liberation Serif" w:hAnsi="Liberation Serif" w:cs="Liberation Serif"/>
        </w:rPr>
        <w:t>≥</w:t>
      </w:r>
      <w:r>
        <w:t xml:space="preserve"> 2 bases, compared to 59 types distinguished by the 83-type classification. </w:t>
      </w:r>
    </w:p>
    <w:p w14:paraId="3EE2FFA3" w14:textId="77777777" w:rsidR="00452489" w:rsidRDefault="00000000">
      <w:proofErr w:type="gramStart"/>
      <w:r>
        <w:t>There</w:t>
      </w:r>
      <w:proofErr w:type="gramEnd"/>
      <w:r>
        <w:t xml:space="preserve"> </w:t>
      </w:r>
      <w:proofErr w:type="gramStart"/>
      <w:r>
        <w:t>advantages</w:t>
      </w:r>
      <w:proofErr w:type="gramEnd"/>
      <w:r>
        <w:t xml:space="preserve"> to each of the two indel classification schemes. In the 83-type system, the AA signature shows that the most common deletion of a single T occurs as V1TV2 &gt; V1V2, </w:t>
      </w:r>
      <w:r>
        <w:lastRenderedPageBreak/>
        <w:t xml:space="preserve">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w:t>
      </w:r>
      <w:proofErr w:type="gramStart"/>
      <w:r>
        <w:t>These adenine</w:t>
      </w:r>
      <w:proofErr w:type="gramEnd"/>
      <w:r>
        <w:t xml:space="preserve"> adducts are also thought to be responsible for the predominance of A&gt;T single base substitutions in the AA SBS signature and of the frequent involvement of </w:t>
      </w:r>
      <w:proofErr w:type="gramStart"/>
      <w:r>
        <w:t>adenines</w:t>
      </w:r>
      <w:proofErr w:type="gramEnd"/>
      <w:r>
        <w:t xml:space="preserve"> in the AA DBS signatures (Figure 1</w:t>
      </w:r>
      <w:proofErr w:type="gramStart"/>
      <w:r>
        <w:t>C,D</w:t>
      </w:r>
      <w:proofErr w:type="gramEnd"/>
      <w:r>
        <w:t>).</w:t>
      </w:r>
    </w:p>
    <w:p w14:paraId="2575E64F" w14:textId="77777777" w:rsidR="00452489" w:rsidRDefault="00000000">
      <w:pPr>
        <w:pStyle w:val="ListParagraph"/>
        <w:ind w:firstLine="480"/>
      </w:pPr>
      <w:r>
        <w:t xml:space="preserve">Here, we analyzed somatic indels in </w:t>
      </w:r>
      <w:r>
        <w:rPr>
          <w:rFonts w:hint="eastAsia"/>
        </w:rPr>
        <w:t>6,975</w:t>
      </w:r>
      <w: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t>pe and 8</w:t>
      </w:r>
      <w:r>
        <w:rPr>
          <w:rFonts w:hint="eastAsia"/>
        </w:rPr>
        <w:t>9-type</w:t>
      </w:r>
      <w:r>
        <w:t xml:space="preserve"> signatures based on tumor samples with high signature proportions</w:t>
      </w:r>
      <w:r>
        <w:rPr>
          <w:rFonts w:hint="eastAsia"/>
        </w:rPr>
        <w:t xml:space="preserve"> and cosine similarities</w:t>
      </w:r>
      <w:r>
        <w:t>.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t>
      </w:r>
      <w:r>
        <w:rPr>
          <w:shd w:val="clear" w:color="auto" w:fill="FFFF00"/>
        </w:rPr>
        <w:t>&lt;need to edit later&gt; Together, our analyses provide an expanded and detailed landscape of both the 8</w:t>
      </w:r>
      <w:r>
        <w:rPr>
          <w:rFonts w:hint="eastAsia"/>
          <w:shd w:val="clear" w:color="auto" w:fill="FFFF00"/>
        </w:rPr>
        <w:t>3-ty</w:t>
      </w:r>
      <w:r>
        <w:rPr>
          <w:shd w:val="clear" w:color="auto" w:fill="FFFF00"/>
        </w:rPr>
        <w:t>pe and 8</w:t>
      </w:r>
      <w:r>
        <w:rPr>
          <w:rFonts w:hint="eastAsia"/>
          <w:shd w:val="clear" w:color="auto" w:fill="FFFF00"/>
        </w:rPr>
        <w:t>9-type</w:t>
      </w:r>
      <w:r>
        <w:rPr>
          <w:shd w:val="clear" w:color="auto" w:fill="FFFF00"/>
        </w:rPr>
        <w:t xml:space="preserve"> mutational signatures, their contributions to key cancer genes, associations to SBSs and to sex within a given cancer type, as well as their replication timing, replication strand bias, and genic versus intergenic distributions, and provide a web site to facilitate exploration of these signatures</w:t>
      </w:r>
    </w:p>
    <w:p w14:paraId="3711333A" w14:textId="77777777" w:rsidR="00452489" w:rsidRDefault="00000000">
      <w:pPr>
        <w:pStyle w:val="Heading1"/>
      </w:pPr>
      <w:r>
        <w:lastRenderedPageBreak/>
        <w:t>Results</w:t>
      </w:r>
    </w:p>
    <w:p w14:paraId="29E6F956" w14:textId="77777777" w:rsidR="00452489" w:rsidRDefault="00000000">
      <w:pPr>
        <w:pStyle w:val="Heading2"/>
      </w:pPr>
      <w:r>
        <w:t>Repertoire of indel signatures based on de novo signature discovery</w:t>
      </w:r>
    </w:p>
    <w:p w14:paraId="1CF813BD" w14:textId="77777777" w:rsidR="00452489" w:rsidRDefault="00000000">
      <w:pPr>
        <w:pStyle w:val="normalfirst"/>
      </w:pPr>
      <w:r>
        <w:t>We extracted signatures from somatic indels spectra from a total of 6,975 cancer genomes encompassing 32 cancer types  (spectra in Supplementary Tables S</w:t>
      </w:r>
      <w:r>
        <w:rPr>
          <w:rFonts w:hint="eastAsia"/>
        </w:rPr>
        <w:t xml:space="preserve">8 and S9 </w:t>
      </w:r>
      <w:r>
        <w:rPr>
          <w:rFonts w:hint="eastAsia"/>
        </w:rPr>
        <w:t>–</w:t>
      </w:r>
      <w:r>
        <w:rPr>
          <w:rFonts w:hint="eastAsia"/>
        </w:rPr>
        <w:t xml:space="preserve"> need 83, 89, and 476 spectra)</w:t>
      </w:r>
      <w:r>
        <w:t xml:space="preserve">.  </w:t>
      </w:r>
    </w:p>
    <w:p w14:paraId="7419F5AD" w14:textId="77777777" w:rsidR="00452489" w:rsidRDefault="00000000">
      <w:pPr>
        <w:pStyle w:val="normalfirst"/>
        <w:rPr>
          <w:shd w:val="clear" w:color="auto" w:fill="FFFF00"/>
        </w:rPr>
      </w:pPr>
      <w:r>
        <w:rPr>
          <w:shd w:val="clear" w:color="auto" w:fill="FFFF00"/>
        </w:rPr>
        <w:t xml:space="preserve">We extracted indel signatures in the 83, 89, 476-type classification schemes using </w:t>
      </w:r>
      <w:proofErr w:type="spellStart"/>
      <w:r>
        <w:rPr>
          <w:shd w:val="clear" w:color="auto" w:fill="FFFF00"/>
        </w:rPr>
        <w:t>mSigHdp</w:t>
      </w:r>
      <w:proofErr w:type="spellEnd"/>
      <w:r>
        <w:rPr>
          <w:shd w:val="clear" w:color="auto" w:fill="FFFF00"/>
        </w:rPr>
        <w:t xml:space="preserve">, a method based on hierarchical Dirichlet processes </w:t>
      </w:r>
      <w:r>
        <w:t xml:space="preserve"> </w:t>
      </w:r>
      <w:r>
        <w:fldChar w:fldCharType="begin"/>
      </w:r>
      <w:r>
        <w:instrText>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fldChar w:fldCharType="separate"/>
      </w:r>
      <w:r>
        <w:t>(Liu et al. 2023)</w:t>
      </w:r>
      <w:r>
        <w:fldChar w:fldCharType="end"/>
      </w:r>
      <w:r>
        <w:rPr>
          <w:shd w:val="clear" w:color="auto" w:fill="FFFF00"/>
        </w:rPr>
        <w:t xml:space="preserve">, and </w:t>
      </w:r>
      <w:proofErr w:type="spellStart"/>
      <w:r>
        <w:t>SigProfilerExtractor</w:t>
      </w:r>
      <w:proofErr w:type="spellEnd"/>
      <w:r>
        <w:t xml:space="preserve"> (</w:t>
      </w:r>
      <w:proofErr w:type="spellStart"/>
      <w:r>
        <w:t>SigPro</w:t>
      </w:r>
      <w:proofErr w:type="spellEnd"/>
      <w:r>
        <w:t xml:space="preserve">), a method based on non-negative matrix factorization </w:t>
      </w:r>
      <w:r>
        <w:fldChar w:fldCharType="begin"/>
      </w:r>
      <w:r>
        <w:instrText>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fldChar w:fldCharType="separate"/>
      </w:r>
      <w:r>
        <w:t>(Islam et al. 2022)</w:t>
      </w:r>
      <w:r>
        <w:fldChar w:fldCharType="end"/>
      </w:r>
      <w:r>
        <w:t>.</w:t>
      </w:r>
    </w:p>
    <w:p w14:paraId="22F2DAA5" w14:textId="77777777" w:rsidR="00452489" w:rsidRDefault="00000000">
      <w:pPr>
        <w:pStyle w:val="normalfirst"/>
        <w:rPr>
          <w:shd w:val="clear" w:color="auto" w:fill="FFFF00"/>
        </w:rPr>
      </w:pPr>
      <w:r>
        <w:t xml:space="preserve">The extracted signatures were broadly consistent between the two methods </w:t>
      </w:r>
      <w:r>
        <w:rPr>
          <w:shd w:val="clear" w:color="auto" w:fill="FFFF00"/>
        </w:rPr>
        <w:t xml:space="preserve">see table 1, our web page, and details in table S12 and &lt;elsewhere&gt;, including our web page), </w:t>
      </w:r>
    </w:p>
    <w:p w14:paraId="59BABBE3" w14:textId="77777777" w:rsidR="00452489" w:rsidRDefault="00000000">
      <w:pPr>
        <w:pStyle w:val="normalfirst"/>
      </w:pPr>
      <w:r>
        <w:tab/>
        <w:t>We identified a comprehensive set of 45 &lt;now 47?&gt; mutational signatures in the 89-type classification scheme, of which XX were previously unreported, and 33 signatures in the 83-type classification of which XXX were previously unreported &lt;cite musical and cosmic&gt;</w:t>
      </w:r>
      <w:r>
        <w:rPr>
          <w:rFonts w:hint="eastAsia"/>
        </w:rPr>
        <w:t xml:space="preserve"> (Figures 2, 3, and Table 1)</w:t>
      </w:r>
      <w:r>
        <w:t>.  XXX in 476-type classification.</w:t>
      </w:r>
    </w:p>
    <w:p w14:paraId="6BC6EC66" w14:textId="77777777" w:rsidR="00452489" w:rsidRDefault="00000000">
      <w:pPr>
        <w:pStyle w:val="normalfirst"/>
      </w:pPr>
      <w:r>
        <w:tab/>
        <w:t xml:space="preserve">We compared the extracted 83-type signatures to XXXXXX COSMIC and Jin et al.  re-identified signatures </w:t>
      </w:r>
      <w:proofErr w:type="gramStart"/>
      <w:r>
        <w:t>similar to</w:t>
      </w:r>
      <w:proofErr w:type="gramEnd"/>
      <w:r>
        <w:t xml:space="preserve"> 18 of 83-type signatures in COSMIC v3.5 (</w:t>
      </w:r>
      <w:r>
        <w:rPr>
          <w:rFonts w:hint="eastAsia"/>
        </w:rPr>
        <w:t>C_ID1 to C_ID23 in Figure2)</w:t>
      </w:r>
      <w: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9">
        <w:r>
          <w:rPr>
            <w:rStyle w:val="Hyperlink"/>
          </w:rPr>
          <w:t>https://www.nature.com/articles/s41586-025-09025-8</w:t>
        </w:r>
      </w:hyperlink>
      <w:r>
        <w:t xml:space="preserve">&gt;, </w:t>
      </w:r>
      <w:hyperlink r:id="rId10">
        <w:r>
          <w:rPr>
            <w:rStyle w:val="Hyperlink"/>
          </w:rPr>
          <w:t>https://www.medrxiv.org/content/10.1101/2023.06.07.23290970v1</w:t>
        </w:r>
      </w:hyperlink>
      <w:r>
        <w:t xml:space="preserve">&gt; https://www.biorxiv.org/content/10.1101/2025.03.14.643063v1 The ability of </w:t>
      </w:r>
      <w:proofErr w:type="spellStart"/>
      <w:r>
        <w:t>mSigHdp</w:t>
      </w:r>
      <w:proofErr w:type="spellEnd"/>
      <w:r>
        <w:t xml:space="preserve"> &lt;and </w:t>
      </w:r>
      <w:proofErr w:type="spellStart"/>
      <w:r>
        <w:lastRenderedPageBreak/>
        <w:t>Sigprofiler</w:t>
      </w:r>
      <w:proofErr w:type="spellEnd"/>
      <w:r>
        <w:t>?&gt; to recover all COSMIC signatures present in PCAWG highlights its robustness for mutational signature analysis.</w:t>
      </w:r>
    </w:p>
    <w:p w14:paraId="4967E556" w14:textId="77777777" w:rsidR="00452489" w:rsidRDefault="00000000">
      <w:pPr>
        <w:pStyle w:val="normalfirst"/>
      </w:pPr>
      <w: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t xml:space="preserve">). Beyond the signatures reported by Koh et al., we identified 23 new 89-type signatures. Of </w:t>
      </w:r>
      <w:proofErr w:type="gramStart"/>
      <w:r>
        <w:t>these,  12</w:t>
      </w:r>
      <w:proofErr w:type="gramEnd"/>
      <w:r>
        <w:t xml:space="preserve"> </w:t>
      </w:r>
      <w:proofErr w:type="gramStart"/>
      <w:r>
        <w:t>map</w:t>
      </w:r>
      <w:proofErr w:type="gramEnd"/>
      <w:r>
        <w:t xml:space="preserve"> to 83-type signatures, 10 correspond to the novel 83-type signatures, and one does not align with any 83-type signature </w:t>
      </w:r>
      <w:r>
        <w:rPr>
          <w:shd w:val="clear" w:color="auto" w:fill="FFFF00"/>
        </w:rPr>
        <w:t>&lt;Is this still true? I don’t see it in table 1&gt;</w:t>
      </w:r>
      <w:r>
        <w:rPr>
          <w:rFonts w:hint="eastAsia"/>
        </w:rPr>
        <w:t xml:space="preserve"> (Table 1)</w:t>
      </w:r>
      <w:r>
        <w:t>.</w:t>
      </w:r>
    </w:p>
    <w:p w14:paraId="31D5FDD1" w14:textId="77777777" w:rsidR="00452489" w:rsidRDefault="00452489">
      <w:pPr>
        <w:pStyle w:val="normalfirst"/>
        <w:rPr>
          <w:shd w:val="clear" w:color="auto" w:fill="FFFF00"/>
        </w:rPr>
      </w:pPr>
    </w:p>
    <w:p w14:paraId="79771224" w14:textId="77777777" w:rsidR="00452489" w:rsidRDefault="00000000">
      <w:pPr>
        <w:pStyle w:val="normalfirst"/>
        <w:rPr>
          <w:shd w:val="clear" w:color="auto" w:fill="FFFF00"/>
        </w:rPr>
      </w:pPr>
      <w:r>
        <w:t>We established correspondences between the 3 classifications by identifying tumor spectra dominated by the signatures (Table 1, Supplementary File 1 &lt;the vignettes&gt;). It was often useful to use the signatures in all 3 classifications to clarify which signatures were well supported</w:t>
      </w:r>
    </w:p>
    <w:p w14:paraId="67FFD966" w14:textId="77777777" w:rsidR="00452489" w:rsidRDefault="00452489">
      <w:pPr>
        <w:pStyle w:val="normalfirst"/>
      </w:pPr>
    </w:p>
    <w:p w14:paraId="5D4414AA" w14:textId="77777777" w:rsidR="00452489" w:rsidRDefault="00452489">
      <w:pPr>
        <w:pStyle w:val="normalfirst"/>
      </w:pPr>
    </w:p>
    <w:p w14:paraId="17D9AC34" w14:textId="77777777" w:rsidR="00452489" w:rsidRDefault="00452489">
      <w:pPr>
        <w:pStyle w:val="normalfirst"/>
      </w:pPr>
    </w:p>
    <w:p w14:paraId="14B016B1" w14:textId="77777777" w:rsidR="00452489" w:rsidRDefault="00452489"/>
    <w:p w14:paraId="426348EF" w14:textId="77777777" w:rsidR="00452489" w:rsidRDefault="00452489"/>
    <w:p w14:paraId="75F1E159" w14:textId="77777777" w:rsidR="00452489" w:rsidRDefault="00000000">
      <w:r>
        <w:lastRenderedPageBreak/>
        <w:t xml:space="preserve">Notably, there were nuanced differences between some COSMIC signatures and those extracted by </w:t>
      </w:r>
      <w:proofErr w:type="spellStart"/>
      <w:r>
        <w:t>mSigHdp</w:t>
      </w:r>
      <w:proofErr w:type="spellEnd"/>
      <w:r>
        <w:t xml:space="preserve">, with our </w:t>
      </w:r>
      <w:proofErr w:type="spellStart"/>
      <w:r>
        <w:t>mSigHdp</w:t>
      </w:r>
      <w:proofErr w:type="spellEnd"/>
      <w:r>
        <w:t>-derived signatures often providing more biologically plausible characterizations: ID9 (see code repo)</w:t>
      </w:r>
    </w:p>
    <w:p w14:paraId="5B5EFC15" w14:textId="77777777" w:rsidR="00452489" w:rsidRDefault="00452489"/>
    <w:p w14:paraId="65F98911" w14:textId="77777777" w:rsidR="00452489" w:rsidRDefault="00000000">
      <w:r>
        <w:rPr>
          <w:rFonts w:hint="eastAsia"/>
        </w:rPr>
        <w:t>&lt;moved to temp docInsdel_5_and_8_discussion.docx for rewriting&gt;</w:t>
      </w:r>
    </w:p>
    <w:p w14:paraId="310C5068" w14:textId="77777777" w:rsidR="00452489" w:rsidRDefault="00000000">
      <w:r>
        <w:t xml:space="preserve">(3) ID17: Compared to COSMIC ID17, </w:t>
      </w:r>
      <w:r>
        <w:rPr>
          <w:rFonts w:hint="eastAsia"/>
        </w:rPr>
        <w:t xml:space="preserve">we found that </w:t>
      </w:r>
      <w: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t xml:space="preserve">7 signature demonstrates a closer resemblance to the ID_TOP2A signature identified by Boot et al. than to COSMIC ID17 (Figure </w:t>
      </w:r>
      <w:r>
        <w:rPr>
          <w:rFonts w:hint="eastAsia"/>
        </w:rPr>
        <w:t>S3A, B</w:t>
      </w:r>
      <w:r>
        <w:t xml:space="preserve">, cosine similarity = 0.982). </w:t>
      </w:r>
      <w:r>
        <w:rPr>
          <w:shd w:val="clear" w:color="auto" w:fill="FFFF00"/>
        </w:rPr>
        <w:t xml:space="preserve"> &lt;How did we get ID_</w:t>
      </w:r>
      <w:proofErr w:type="gramStart"/>
      <w:r>
        <w:rPr>
          <w:shd w:val="clear" w:color="auto" w:fill="FFFF00"/>
        </w:rPr>
        <w:t>TOP2A in</w:t>
      </w:r>
      <w:proofErr w:type="gramEnd"/>
      <w:r>
        <w:rPr>
          <w:shd w:val="clear" w:color="auto" w:fill="FFFF00"/>
        </w:rPr>
        <w:t xml:space="preserve"> </w:t>
      </w:r>
      <w:proofErr w:type="gramStart"/>
      <w:r>
        <w:rPr>
          <w:shd w:val="clear" w:color="auto" w:fill="FFFF00"/>
        </w:rPr>
        <w:t>first place</w:t>
      </w:r>
      <w:proofErr w:type="gramEnd"/>
      <w:r>
        <w:rPr>
          <w:shd w:val="clear" w:color="auto" w:fill="FFFF00"/>
        </w:rPr>
        <w:t>? Do we need to look at the original data in 87 and 476 type&gt;</w:t>
      </w:r>
    </w:p>
    <w:p w14:paraId="40756997" w14:textId="77777777" w:rsidR="00452489" w:rsidRDefault="00000000">
      <w:pPr>
        <w:pStyle w:val="Heading2"/>
      </w:pPr>
      <w:r>
        <w:t>Signature activity</w:t>
      </w:r>
    </w:p>
    <w:p w14:paraId="7360AE74" w14:textId="77777777" w:rsidR="00452489" w:rsidRDefault="00000000">
      <w:r>
        <w:t xml:space="preserve">We evaluated the activity of </w:t>
      </w:r>
      <w:r>
        <w:rPr>
          <w:rFonts w:hint="eastAsia"/>
        </w:rPr>
        <w:t>83-type and 89-type</w:t>
      </w:r>
      <w:r>
        <w:t xml:space="preserve"> signatures &lt;what about 476?&gt; using </w:t>
      </w:r>
      <w:proofErr w:type="spellStart"/>
      <w:r>
        <w:t>mSigAct</w:t>
      </w:r>
      <w:proofErr w:type="spellEnd"/>
      <w:r>
        <w:t xml:space="preserve">, a tool </w:t>
      </w:r>
      <w:r>
        <w:rPr>
          <w:rFonts w:hint="eastAsia"/>
        </w:rPr>
        <w:t xml:space="preserve">incorporating statistical analysis for the presence of a given signature </w:t>
      </w:r>
      <w:r>
        <w:rPr>
          <w:rFonts w:hint="eastAsia"/>
        </w:rPr>
        <w:fldChar w:fldCharType="begin"/>
      </w:r>
      <w:r>
        <w:rPr>
          <w:rFonts w:hint="eastAsia"/>
        </w:rPr>
        <w:instrText>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fldChar w:fldCharType="separate"/>
      </w:r>
      <w:r>
        <w:t>(Jiang et al. 2024)</w:t>
      </w:r>
      <w:r>
        <w:rPr>
          <w:rFonts w:hint="eastAsia"/>
        </w:rPr>
        <w:fldChar w:fldCharType="end"/>
      </w:r>
      <w:r>
        <w:t xml:space="preserve">. Tumors with high TMB often exhibit </w:t>
      </w:r>
      <w:r>
        <w:rPr>
          <w:rFonts w:hint="eastAsia"/>
        </w:rPr>
        <w:t xml:space="preserve">large amounts of </w:t>
      </w:r>
      <w:r>
        <w:t xml:space="preserve">1 bp T deletions and/or insertions in </w:t>
      </w:r>
      <w:proofErr w:type="spellStart"/>
      <w:r>
        <w:t>polyT</w:t>
      </w:r>
      <w:proofErr w:type="spellEnd"/>
      <w:r>
        <w:t xml:space="preserve"> sequences (</w:t>
      </w:r>
      <w:proofErr w:type="gramStart"/>
      <w:r>
        <w:t>DEL:T</w:t>
      </w:r>
      <w:proofErr w:type="gramEnd"/>
      <w:r>
        <w:t xml:space="preserve">:1:5+ and/or </w:t>
      </w:r>
      <w:proofErr w:type="gramStart"/>
      <w:r>
        <w:t>INS:T</w:t>
      </w:r>
      <w:proofErr w:type="gramEnd"/>
      <w:r>
        <w:t xml:space="preserve">:1:5+).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&lt;Mo to provide sup fig showing this&gt;</w:t>
      </w:r>
      <w:r>
        <w:t xml:space="preserve"> </w:t>
      </w:r>
      <w:r>
        <w:rPr>
          <w:rFonts w:hint="eastAsia"/>
        </w:rPr>
        <w:t>f</w:t>
      </w:r>
      <w:r>
        <w:t xml:space="preserve">irst, we removed </w:t>
      </w:r>
      <w:proofErr w:type="gramStart"/>
      <w:r>
        <w:t>DEL:T</w:t>
      </w:r>
      <w:proofErr w:type="gramEnd"/>
      <w:r>
        <w:t xml:space="preserve">:1:5+ and </w:t>
      </w:r>
      <w:proofErr w:type="gramStart"/>
      <w:r>
        <w:t>INS:T</w:t>
      </w:r>
      <w:proofErr w:type="gramEnd"/>
      <w:r>
        <w:t xml:space="preserve">:1:5+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 xml:space="preserve">signatures. After this reconstruction, </w:t>
      </w:r>
      <w:proofErr w:type="gramStart"/>
      <w:r>
        <w:lastRenderedPageBreak/>
        <w:t>DEL:T</w:t>
      </w:r>
      <w:proofErr w:type="gramEnd"/>
      <w:r>
        <w:t xml:space="preserve">:1:5+ and </w:t>
      </w:r>
      <w:proofErr w:type="gramStart"/>
      <w:r>
        <w:t>INS:T</w:t>
      </w:r>
      <w:proofErr w:type="gramEnd"/>
      <w:r>
        <w: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5F1187DB" w14:textId="77777777" w:rsidR="00452489" w:rsidRDefault="00000000">
      <w:r>
        <w:t xml:space="preserve">Consistent with previous reports, C_ID1, C_ID2, C_ID5, and C_ID8 were detected in </w:t>
      </w:r>
      <w:proofErr w:type="gramStart"/>
      <w:r>
        <w:t>the majority of</w:t>
      </w:r>
      <w:proofErr w:type="gramEnd"/>
      <w:r>
        <w:t xml:space="preserve"> cancer types, while C_ID3 was particularly prominent in lung and liver cancers, and C_ID13 was enriched in skin cancers (Figure </w:t>
      </w:r>
      <w:r>
        <w:rPr>
          <w:rFonts w:hint="eastAsia"/>
        </w:rPr>
        <w:t>4a</w:t>
      </w:r>
      <w:r>
        <w:t xml:space="preserve">). The novel signatures identified by </w:t>
      </w:r>
      <w:proofErr w:type="spellStart"/>
      <w:r>
        <w:t>mSigHdp</w:t>
      </w:r>
      <w:proofErr w:type="spellEnd"/>
      <w:r>
        <w:t xml:space="preserve"> generally exhibited activity in fewer cancer types compared to established COSMIC signatures, </w:t>
      </w:r>
      <w:proofErr w:type="gramStart"/>
      <w:r>
        <w:t>with the exception of</w:t>
      </w:r>
      <w:proofErr w:type="gramEnd"/>
      <w:r>
        <w:t xml:space="preserve"> Hx_ID24/ID_A and Hx_ID25/ID_B, which were prevalent across a wide range of cancers (Figure </w:t>
      </w:r>
      <w:r>
        <w:rPr>
          <w:rFonts w:hint="eastAsia"/>
        </w:rPr>
        <w:t>4b</w:t>
      </w:r>
      <w: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3E95D62B" w14:textId="77777777" w:rsidR="00452489"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w:t>
      </w:r>
      <w:r>
        <w:lastRenderedPageBreak/>
        <w:t xml:space="preserve">classification scheme. Unsupervised hierarchical clustering (see Methods) grouped mutational signatures into distinct biological modules. The APOBEC cluster (SBS2 and SBS13) showed moderate correlations with </w:t>
      </w:r>
      <w:r>
        <w:rPr>
          <w:shd w:val="clear" w:color="auto" w:fill="FFFF00"/>
        </w:rPr>
        <w:t>InsDelx24b/</w:t>
      </w:r>
      <w:proofErr w:type="spellStart"/>
      <w:r>
        <w:rPr>
          <w:shd w:val="clear" w:color="auto" w:fill="FFFF00"/>
        </w:rPr>
        <w:t>InsDel_A</w:t>
      </w:r>
      <w:proofErr w:type="spellEnd"/>
      <w:r>
        <w:rPr>
          <w:shd w:val="clear" w:color="auto" w:fill="FFFF00"/>
        </w:rPr>
        <w:t>β</w:t>
      </w:r>
      <w:r>
        <w:t xml:space="preserve"> and InsDel5b. The homologous recombination deficiency (</w:t>
      </w:r>
      <w:proofErr w:type="spellStart"/>
      <w:r>
        <w:t>dHR</w:t>
      </w:r>
      <w:proofErr w:type="spellEnd"/>
      <w:r>
        <w:t>)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Hx_ID33/ID_J</w:t>
      </w:r>
      <w:r>
        <w:t xml:space="preserve">, </w:t>
      </w:r>
      <w:r>
        <w:rPr>
          <w:shd w:val="clear" w:color="auto" w:fill="FFFF00"/>
        </w:rPr>
        <w:t>InsDelx33&lt;fix&gt;&lt;fix&gt;</w:t>
      </w:r>
      <w:r>
        <w:t xml:space="preserve">, Hx_ID34/ID_K, </w:t>
      </w:r>
      <w:r>
        <w:rPr>
          <w:shd w:val="clear" w:color="auto" w:fill="FFFF00"/>
        </w:rPr>
        <w:t>Hx_ID37/ID_N</w:t>
      </w:r>
      <w:r>
        <w:t>, Hx_ID38/ID_O, and InsDelx38/</w:t>
      </w:r>
      <w:proofErr w:type="spellStart"/>
      <w:r>
        <w:t>InsDel_O</w:t>
      </w:r>
      <w:proofErr w:type="spellEnd"/>
      <w:r>
        <w:t xml:space="preserve">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154601E5" w14:textId="77777777" w:rsidR="00452489" w:rsidRDefault="00000000">
      <w:r>
        <w:lastRenderedPageBreak/>
        <w:t xml:space="preserve">These correlation profiles also offer insights into the potential etiologies of previously uncharacterized SBS signatures. For example, SBS92 demonstrated a correlation profile highly </w:t>
      </w:r>
      <w:proofErr w:type="gramStart"/>
      <w:r>
        <w:t>similar to</w:t>
      </w:r>
      <w:proofErr w:type="gramEnd"/>
      <w:r>
        <w:t xml:space="preserve">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14:paraId="39C3729A" w14:textId="77777777" w:rsidR="00452489" w:rsidRDefault="00000000">
      <w:pPr>
        <w:pStyle w:val="Heading2"/>
      </w:pPr>
      <w:r>
        <w:rPr>
          <w:rFonts w:hint="eastAsia"/>
        </w:rPr>
        <w:t>Topography of indel mutational signatures</w:t>
      </w:r>
    </w:p>
    <w:p w14:paraId="1A105191" w14:textId="77777777" w:rsidR="00452489" w:rsidRDefault="00000000">
      <w:r>
        <w:t xml:space="preserve">We evaluated the interplay between </w:t>
      </w:r>
      <w:proofErr w:type="gramStart"/>
      <w:r>
        <w:t>our the</w:t>
      </w:r>
      <w:proofErr w:type="gramEnd"/>
      <w:r>
        <w:t xml:space="preserv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proofErr w:type="gramStart"/>
      <w:r>
        <w:t>was</w:t>
      </w:r>
      <w:proofErr w:type="gramEnd"/>
      <w:r>
        <w:t xml:space="preserve"> observed </w:t>
      </w:r>
      <w:r>
        <w:lastRenderedPageBreak/>
        <w:t xml:space="preserve">for C_ID1 (slippage during DNA replication) and C_ID5 (clock-like signature), while enriched mutations on the transcribed strand </w:t>
      </w:r>
      <w:proofErr w:type="gramStart"/>
      <w:r>
        <w:t>was</w:t>
      </w:r>
      <w:proofErr w:type="gramEnd"/>
      <w:r>
        <w:t xml:space="preserve"> observed for </w:t>
      </w:r>
      <w:r>
        <w:rPr>
          <w:rFonts w:eastAsia="宋体" w:hint="eastAsia"/>
          <w:shd w:val="clear" w:color="auto" w:fill="FFFF00"/>
        </w:rPr>
        <w:t>ID_F</w:t>
      </w:r>
      <w:r>
        <w:rPr>
          <w:shd w:val="clear" w:color="auto" w:fill="FFFF00"/>
        </w:rPr>
        <w:t xml:space="preserve"> (TOP1-mediated mutagenesis). Interestingly, 4 defective MMR signatures also showed tran</w:t>
      </w:r>
      <w:r>
        <w:t>scription strand asymmetries in different directions, with two of them (</w:t>
      </w:r>
      <w:r>
        <w:rPr>
          <w:rFonts w:eastAsia="宋体" w:hint="eastAsia"/>
        </w:rPr>
        <w:t>ID_J and ID_N</w:t>
      </w:r>
      <w:r>
        <w:t xml:space="preserve">) having enriched mutations on the un-transcribed strand, and two of them (C_ID7 and </w:t>
      </w:r>
      <w:r>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xml:space="preserve">). </w:t>
      </w:r>
      <w:proofErr w:type="gramStart"/>
      <w:r>
        <w:t>Similar to</w:t>
      </w:r>
      <w:proofErr w:type="gramEnd"/>
      <w:r>
        <w:t xml:space="preserve">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t xml:space="preserve">) or on the lagging strand (C_ID7 and </w:t>
      </w:r>
      <w:r>
        <w:rPr>
          <w:rFonts w:eastAsia="宋体" w:hint="eastAsia"/>
        </w:rPr>
        <w:t>ID_J</w:t>
      </w:r>
      <w:r>
        <w:t>).</w:t>
      </w:r>
    </w:p>
    <w:p w14:paraId="7F15F66C" w14:textId="77777777" w:rsidR="00452489"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Pr>
          <w:rFonts w:eastAsia="宋体" w:hint="eastAsia"/>
        </w:rPr>
        <w:t xml:space="preserve">ID_F </w:t>
      </w:r>
      <w:r>
        <w:t xml:space="preserve">(TOP1-mediated mutagenesis), </w:t>
      </w:r>
      <w:r>
        <w:rPr>
          <w:rFonts w:hint="eastAsia"/>
        </w:rPr>
        <w:t>a</w:t>
      </w:r>
      <w:r>
        <w:t xml:space="preserve">nd 3 defective MMR signatures (C_ID7, </w:t>
      </w:r>
      <w:r>
        <w:rPr>
          <w:rFonts w:eastAsia="宋体" w:hint="eastAsia"/>
        </w:rPr>
        <w:t>ID_J</w:t>
      </w:r>
      <w:r>
        <w:t xml:space="preserve"> and </w:t>
      </w:r>
      <w:r>
        <w:rPr>
          <w:rFonts w:eastAsia="宋体" w:hint="eastAsia"/>
        </w:rPr>
        <w:t>ID_N</w:t>
      </w:r>
      <w:r>
        <w:t xml:space="preserve">). Another 3 signatures with mutation enriched in genic regions were of unknown etiology (C_ID10, </w:t>
      </w:r>
      <w:r>
        <w:rPr>
          <w:rFonts w:eastAsia="宋体" w:hint="eastAsia"/>
        </w:rPr>
        <w:t>ID_G</w:t>
      </w:r>
      <w:r>
        <w:t xml:space="preserve">, </w:t>
      </w:r>
      <w:r>
        <w:rPr>
          <w:rFonts w:eastAsia="宋体" w:hint="eastAsia"/>
        </w:rPr>
        <w:t>ID_H</w:t>
      </w:r>
      <w:r>
        <w:t>).</w:t>
      </w:r>
    </w:p>
    <w:p w14:paraId="089B89C5" w14:textId="77777777" w:rsidR="00452489"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w:t>
      </w:r>
      <w:proofErr w:type="gramStart"/>
      <w:r>
        <w:t>the majority of</w:t>
      </w:r>
      <w:proofErr w:type="gramEnd"/>
      <w:r>
        <w:t xml:space="preserve"> cancers presenting this signature, including C_ID1 (Slippage during </w:t>
      </w:r>
      <w:r>
        <w:lastRenderedPageBreak/>
        <w:t xml:space="preserve">DNA replication), C_ID5 (Clock-like signature), C_ID13 (Ultraviolet light exposure), C_ID18 (Colibactin exposure). Interestingly, </w:t>
      </w:r>
      <w:proofErr w:type="gramStart"/>
      <w:r>
        <w:t>Several</w:t>
      </w:r>
      <w:proofErr w:type="gramEnd"/>
      <w:r>
        <w:t xml:space="preserve"> signatures showed cancer-specific enrichment in replication timing, especially for defective MMR signatures. In the 5 defective MMR signatures, C_ID7, </w:t>
      </w:r>
      <w:r>
        <w:rPr>
          <w:rFonts w:eastAsia="宋体" w:hint="eastAsia"/>
        </w:rPr>
        <w:t>ID_J</w:t>
      </w:r>
      <w:r>
        <w:t xml:space="preserve"> and </w:t>
      </w:r>
      <w:r>
        <w:rPr>
          <w:rFonts w:eastAsia="宋体" w:hint="eastAsia"/>
        </w:rPr>
        <w:t>ID_K</w:t>
      </w:r>
      <w:r>
        <w:t xml:space="preserve"> showed enriched mutations in early replication regions in breast cancer, while </w:t>
      </w:r>
      <w:r>
        <w:rPr>
          <w:rFonts w:eastAsia="宋体" w:hint="eastAsia"/>
        </w:rPr>
        <w:t>ID_N</w:t>
      </w:r>
      <w:r>
        <w:t xml:space="preserve"> and </w:t>
      </w:r>
      <w:r>
        <w:rPr>
          <w:rFonts w:eastAsia="宋体" w:hint="eastAsia"/>
        </w:rPr>
        <w:t>ID_O</w:t>
      </w:r>
      <w:r>
        <w:t xml:space="preserve"> showed this enrichment in colon cancer and stomach cancer, respectively. For 89-type signatures, we conducted similar analysis without simulation data. </w:t>
      </w:r>
      <w:proofErr w:type="gramStart"/>
      <w:r>
        <w:t>The majority of</w:t>
      </w:r>
      <w:proofErr w:type="gramEnd"/>
      <w:r>
        <w:t xml:space="preserve"> signatures showed enrichment in late-replicating regions, which is consistent with what we observed 83-type signatures (Figure SX). </w:t>
      </w:r>
      <w:proofErr w:type="spellStart"/>
      <w:r>
        <w:t>InsDel</w:t>
      </w:r>
      <w:r>
        <w:rPr>
          <w:rFonts w:eastAsia="宋体" w:hint="eastAsia"/>
        </w:rPr>
        <w:t>_O</w:t>
      </w:r>
      <w:proofErr w:type="spellEnd"/>
      <w:r>
        <w:t>, the corresponding signature of C_ID18, showed the same stomach cancer specific enrichment in early replication regions, which strengthen the correlation between 83-type and 89-type signatures.</w:t>
      </w:r>
    </w:p>
    <w:p w14:paraId="5200F9D8" w14:textId="77777777" w:rsidR="00452489" w:rsidRDefault="00000000">
      <w:pPr>
        <w:pStyle w:val="Heading2"/>
      </w:pPr>
      <w:r>
        <w:t>Novel Signatures</w:t>
      </w:r>
    </w:p>
    <w:p w14:paraId="0A7DC4EA" w14:textId="77777777" w:rsidR="00452489" w:rsidRDefault="00000000">
      <w:r>
        <w:t>M</w:t>
      </w:r>
      <w:r>
        <w:rPr>
          <w:rFonts w:hint="eastAsia"/>
        </w:rPr>
        <w:t>icrosatellite Instability associated</w:t>
      </w:r>
      <w:r>
        <w:t xml:space="preserve"> signatures in both the 83-type and 89-type classifications</w:t>
      </w:r>
    </w:p>
    <w:p w14:paraId="15F7F8A3" w14:textId="77777777" w:rsidR="00452489" w:rsidRDefault="00000000">
      <w:r>
        <w:rPr>
          <w:shd w:val="clear" w:color="auto" w:fill="FFFF00"/>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r>
        <w:rPr>
          <w:rFonts w:hint="eastAsia"/>
        </w:rPr>
        <w:fldChar w:fldCharType="begin"/>
      </w:r>
      <w:r>
        <w:rPr>
          <w:rFonts w:hint="eastAsia"/>
        </w:rPr>
        <w:instrText>ADDIN ZOTERO_ITEM CSL_CITATION {"citationID":"e2clggfU","properties":{"formattedCitation":"(Mart\\uc0\\u237{}nez-Jim\\uc0\\u233{}nez et al. 2023; Bavi et al. 2020)","plainCitation":"(Mart</w:instrText>
      </w:r>
      <w:r>
        <w:rPr>
          <w:rFonts w:hint="eastAsia"/>
        </w:rPr>
        <w:instrText>í</w:instrText>
      </w:r>
      <w:r>
        <w:rPr>
          <w:rFonts w:hint="eastAsia"/>
        </w:rPr>
        <w:instrText>nez-Jim</w:instrText>
      </w:r>
      <w:r>
        <w:rPr>
          <w:rFonts w:hint="eastAsia"/>
        </w:rPr>
        <w:instrText>é</w:instrText>
      </w:r>
      <w:r>
        <w:rPr>
          <w:rFonts w:hint="eastAsia"/>
        </w:rPr>
        <w:instrText>nez et al. 2023; Bavi et al. 2020)","noteIndex":0},"citationItems":[{"id":"LB8OR9DJ/hfxcak8g","uris":["http://zotero.org/users/14858941/items/7KY3QWQK"],"itemData":{"id":912,"type":"article-journal","abstract":"Abstract\n            \n              Metastatic cancer remains an almost inevitably lethal disease\n              1</w:instrText>
      </w:r>
      <w:r>
        <w:rPr>
          <w:rFonts w:hint="eastAsia"/>
        </w:rPr>
        <w:instrText>–</w:instrText>
      </w:r>
      <w:r>
        <w:rPr>
          <w:rFonts w:hint="eastAsia"/>
        </w:rPr>
        <w:instrText>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w:instrText>
      </w:r>
      <w:r>
        <w:rPr>
          <w:rFonts w:hint="eastAsia"/>
        </w:rPr>
        <w:instrText>í</w:instrText>
      </w:r>
      <w:r>
        <w:rPr>
          <w:rFonts w:hint="eastAsia"/>
        </w:rPr>
        <w:instrText>nez-Jim</w:instrText>
      </w:r>
      <w:r>
        <w:rPr>
          <w:rFonts w:hint="eastAsia"/>
        </w:rPr>
        <w:instrText>é</w:instrText>
      </w:r>
      <w:r>
        <w:rPr>
          <w:rFonts w:hint="eastAsia"/>
        </w:rPr>
        <w:instrText>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w:instrText>
      </w:r>
      <w:r>
        <w:rPr>
          <w:rFonts w:hint="eastAsia"/>
        </w:rPr>
        <w:instrText>–</w:instrText>
      </w:r>
      <w:r>
        <w:rPr>
          <w:rFonts w:hint="eastAsia"/>
        </w:rPr>
        <w:instrText>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w:instrText>
      </w:r>
      <w:r>
        <w:rPr>
          <w:rFonts w:hint="eastAsia"/>
        </w:rPr>
        <w:instrText>–</w:instrText>
      </w:r>
      <w:r>
        <w:rPr>
          <w:rFonts w:hint="eastAsia"/>
        </w:rPr>
        <w:instrText>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w:instrText>
      </w:r>
      <w:r>
        <w:rPr>
          <w:rFonts w:hint="eastAsia"/>
        </w:rPr>
        <w:instrText>–</w:instrText>
      </w:r>
      <w:r>
        <w:rPr>
          <w:rFonts w:hint="eastAsia"/>
        </w:rPr>
        <w:instrText>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w:instrText>
      </w:r>
      <w:r>
        <w:rPr>
          <w:rFonts w:hint="eastAsia"/>
        </w:rPr>
        <w:instrText>ù</w:instrText>
      </w:r>
      <w:r>
        <w:rPr>
          <w:rFonts w:hint="eastAsia"/>
        </w:rPr>
        <w:instrText>","given":"Cinzia"},{"family":"Cao","given":"Shaolong"},{"family":"Carey","given":"Thomas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w:instrText>
      </w:r>
      <w:r>
        <w:rPr>
          <w:rFonts w:hint="eastAsia"/>
        </w:rPr>
        <w:instrText>é</w:instrText>
      </w:r>
      <w:r>
        <w:rPr>
          <w:rFonts w:hint="eastAsia"/>
        </w:rPr>
        <w:instrText>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w:instrText>
      </w:r>
      <w:r>
        <w:rPr>
          <w:rFonts w:hint="eastAsia"/>
        </w:rPr>
        <w:instrText>é</w:instrText>
      </w:r>
      <w:r>
        <w:rPr>
          <w:rFonts w:hint="eastAsia"/>
        </w:rPr>
        <w:instrText>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w:instrText>
      </w:r>
      <w:r>
        <w:rPr>
          <w:rFonts w:hint="eastAsia"/>
        </w:rPr>
        <w:instrText>ğ</w:instrText>
      </w:r>
      <w:r>
        <w:rPr>
          <w:rFonts w:hint="eastAsia"/>
        </w:rPr>
        <w:instrText>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w:instrText>
      </w:r>
      <w:r>
        <w:rPr>
          <w:rFonts w:hint="eastAsia"/>
        </w:rPr>
        <w:instrText>ü</w:instrText>
      </w:r>
      <w:r>
        <w:rPr>
          <w:rFonts w:hint="eastAsia"/>
        </w:rPr>
        <w:instrText>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w:instrText>
      </w:r>
      <w:r>
        <w:rPr>
          <w:rFonts w:hint="eastAsia"/>
        </w:rPr>
        <w:instrText>é</w:instrText>
      </w:r>
      <w:r>
        <w:rPr>
          <w:rFonts w:hint="eastAsia"/>
        </w:rPr>
        <w:instrText xml:space="preserve"> Mar</w:instrText>
      </w:r>
      <w:r>
        <w:rPr>
          <w:rFonts w:hint="eastAsia"/>
        </w:rPr>
        <w:instrText>í</w:instrText>
      </w:r>
      <w:r>
        <w:rPr>
          <w:rFonts w:hint="eastAsia"/>
        </w:rPr>
        <w:instrText>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w:instrText>
      </w:r>
      <w:r>
        <w:rPr>
          <w:rFonts w:hint="eastAsia"/>
        </w:rPr>
        <w:instrText>ü</w:instrText>
      </w:r>
      <w:r>
        <w:rPr>
          <w:rFonts w:hint="eastAsia"/>
        </w:rPr>
        <w:instrText>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w:instrText>
      </w:r>
      <w:r>
        <w:rPr>
          <w:rFonts w:hint="eastAsia"/>
        </w:rPr>
        <w:instrText>ć</w:instrText>
      </w:r>
      <w:r>
        <w:rPr>
          <w:rFonts w:hint="eastAsia"/>
        </w:rPr>
        <w:instrText>","given":"Rosa"},{"family":"Karsch","given":"Dennis"},{"family":"Kasaian","given":"Katayoon"},{"family":"Kassahn","given":"Karin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w:instrText>
      </w:r>
      <w:r>
        <w:rPr>
          <w:rFonts w:hint="eastAsia"/>
        </w:rPr>
        <w:instrText>ü</w:instrText>
      </w:r>
      <w:r>
        <w:rPr>
          <w:rFonts w:hint="eastAsia"/>
        </w:rPr>
        <w:instrText>bler","given":"Kirsten"},{"family":"K</w:instrText>
      </w:r>
      <w:r>
        <w:rPr>
          <w:rFonts w:hint="eastAsia"/>
        </w:rPr>
        <w:instrText>ü</w:instrText>
      </w:r>
      <w:r>
        <w:rPr>
          <w:rFonts w:hint="eastAsia"/>
        </w:rPr>
        <w:instrText>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w:instrText>
      </w:r>
      <w:r>
        <w:rPr>
          <w:rFonts w:hint="eastAsia"/>
        </w:rPr>
        <w:instrText>ó</w:instrText>
      </w:r>
      <w:r>
        <w:rPr>
          <w:rFonts w:hint="eastAsia"/>
        </w:rPr>
        <w:instrText>s","given":"Andr</w:instrText>
      </w:r>
      <w:r>
        <w:rPr>
          <w:rFonts w:hint="eastAsia"/>
        </w:rPr>
        <w:instrText>é</w:instrText>
      </w:r>
      <w:r>
        <w:rPr>
          <w:rFonts w:hint="eastAsia"/>
        </w:rPr>
        <w:instrText>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w:instrText>
      </w:r>
      <w:r>
        <w:rPr>
          <w:rFonts w:hint="eastAsia"/>
        </w:rPr>
        <w:instrText>ó</w:instrText>
      </w:r>
      <w:r>
        <w:rPr>
          <w:rFonts w:hint="eastAsia"/>
        </w:rPr>
        <w:instrText>pez","given":"Cristina"},{"family":"L</w:instrText>
      </w:r>
      <w:r>
        <w:rPr>
          <w:rFonts w:hint="eastAsia"/>
        </w:rPr>
        <w:instrText>ó</w:instrText>
      </w:r>
      <w:r>
        <w:rPr>
          <w:rFonts w:hint="eastAsia"/>
        </w:rPr>
        <w:instrText>pez-Ot</w:instrText>
      </w:r>
      <w:r>
        <w:rPr>
          <w:rFonts w:hint="eastAsia"/>
        </w:rPr>
        <w:instrText>í</w:instrText>
      </w:r>
      <w:r>
        <w:rPr>
          <w:rFonts w:hint="eastAsia"/>
        </w:rPr>
        <w:instrText>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w:instrText>
      </w:r>
      <w:r>
        <w:rPr>
          <w:rFonts w:hint="eastAsia"/>
        </w:rPr>
        <w:instrText>á</w:instrText>
      </w:r>
      <w:r>
        <w:rPr>
          <w:rFonts w:hint="eastAsia"/>
        </w:rPr>
        <w:instrText>r-G</w:instrText>
      </w:r>
      <w:r>
        <w:rPr>
          <w:rFonts w:hint="eastAsia"/>
        </w:rPr>
        <w:instrText>á</w:instrText>
      </w:r>
      <w:r>
        <w:rPr>
          <w:rFonts w:hint="eastAsia"/>
        </w:rPr>
        <w:instrText>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w:instrText>
      </w:r>
      <w:r>
        <w:rPr>
          <w:rFonts w:hint="eastAsia"/>
        </w:rPr>
        <w:instrText>’</w:instrText>
      </w:r>
      <w:r>
        <w:rPr>
          <w:rFonts w:hint="eastAsia"/>
        </w:rPr>
        <w:instrText>Connor","given":"Brian D."},{"family":"O</w:instrText>
      </w:r>
      <w:r>
        <w:rPr>
          <w:rFonts w:hint="eastAsia"/>
        </w:rPr>
        <w:instrText>’</w:instrText>
      </w:r>
      <w:r>
        <w:rPr>
          <w:rFonts w:hint="eastAsia"/>
        </w:rPr>
        <w:instrText>Donnell","given":"Peter"},{"family":"O</w:instrText>
      </w:r>
      <w:r>
        <w:rPr>
          <w:rFonts w:hint="eastAsia"/>
        </w:rPr>
        <w:instrText>’</w:instrText>
      </w:r>
      <w:r>
        <w:rPr>
          <w:rFonts w:hint="eastAsia"/>
        </w:rPr>
        <w:instrText>Donovan","given":"Maria"},{"family":"O</w:instrText>
      </w:r>
      <w:r>
        <w:rPr>
          <w:rFonts w:hint="eastAsia"/>
        </w:rPr>
        <w:instrText>’</w:instrText>
      </w:r>
      <w:r>
        <w:rPr>
          <w:rFonts w:hint="eastAsia"/>
        </w:rPr>
        <w:instrText>Meara","given":"Sarah"},{"family":"O</w:instrText>
      </w:r>
      <w:r>
        <w:rPr>
          <w:rFonts w:hint="eastAsia"/>
        </w:rPr>
        <w:instrText>’</w:instrText>
      </w:r>
      <w:r>
        <w:rPr>
          <w:rFonts w:hint="eastAsia"/>
        </w:rPr>
        <w:instrText>Neill","given":"Brian Patrick"},{"family":"O</w:instrText>
      </w:r>
      <w:r>
        <w:rPr>
          <w:rFonts w:hint="eastAsia"/>
        </w:rPr>
        <w:instrText>’</w:instrText>
      </w:r>
      <w:r>
        <w:rPr>
          <w:rFonts w:hint="eastAsia"/>
        </w:rPr>
        <w:instrText>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w:instrText>
      </w:r>
      <w:r>
        <w:rPr>
          <w:rFonts w:hint="eastAsia"/>
        </w:rPr>
        <w:instrText>’</w:instrText>
      </w:r>
      <w:r>
        <w:rPr>
          <w:rFonts w:hint="eastAsia"/>
        </w:rPr>
        <w:instrText>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w:instrText>
      </w:r>
      <w:r>
        <w:rPr>
          <w:rFonts w:hint="eastAsia"/>
        </w:rPr>
        <w:instrText>é</w:instrText>
      </w:r>
      <w:r>
        <w:rPr>
          <w:rFonts w:hint="eastAsia"/>
        </w:rPr>
        <w:instrText>","given":"Iris"},{"family":"Pearson","given":"John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w:instrText>
      </w:r>
      <w:r>
        <w:rPr>
          <w:rFonts w:hint="eastAsia"/>
        </w:rPr>
        <w:instrText>á</w:instrText>
      </w:r>
      <w:r>
        <w:rPr>
          <w:rFonts w:hint="eastAsia"/>
        </w:rPr>
        <w:instrText>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w:instrText>
      </w:r>
      <w:r>
        <w:rPr>
          <w:rFonts w:hint="eastAsia"/>
        </w:rPr>
        <w:instrText>ò</w:instrText>
      </w:r>
      <w:r>
        <w:rPr>
          <w:rFonts w:hint="eastAsia"/>
        </w:rPr>
        <w:instrText>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w:instrText>
      </w:r>
      <w:r>
        <w:rPr>
          <w:rFonts w:hint="eastAsia"/>
        </w:rPr>
        <w:instrText>ü</w:instrText>
      </w:r>
      <w:r>
        <w:rPr>
          <w:rFonts w:hint="eastAsia"/>
        </w:rPr>
        <w:instrText>ri"},{"family":"Reis-Filho","given":"Jorge"},{"family":"Reuter","given":"Victor"},{"family":"Reyes-Salazar","given":"Iker"},{"family":"Reyna","given":"Matthew A."},{"family":"Reynolds","given":"Sheila M."},{"family":"Rheinbay","given":"Esther"},{"family":"Riazalhosseini","given":"Yasser"},{"family":"Richardson","given":"Andrea L."},{"family":"Richter","given":"Julia"},{"family":"Ringel","given":"Matthew"},{"family":"Ringn</w:instrText>
      </w:r>
      <w:r>
        <w:rPr>
          <w:rFonts w:hint="eastAsia"/>
        </w:rPr>
        <w:instrText>é</w:instrText>
      </w:r>
      <w:r>
        <w:rPr>
          <w:rFonts w:hint="eastAsia"/>
        </w:rPr>
        <w:instrText>r","given":"Markus"},{"family":"Rino","given":"Yasushi"},{"family":"Rippe","given":"Karsten"},{"family":"Roach","given":"Jeffrey"},{"family":"Roberts","given":"Lewis R."},{"family":"Roberts","given":"Nicola D."},{"family":"Roberts","given":"Steven A."},{"family":"Robertson","given":"A. Gordon"},{"family":"Robertson","given":"Alan J."},{"family":"Rodriguez","given":"Javier Bartolom</w:instrText>
      </w:r>
      <w:r>
        <w:rPr>
          <w:rFonts w:hint="eastAsia"/>
        </w:rPr>
        <w:instrText>é</w:instrText>
      </w:r>
      <w:r>
        <w:rPr>
          <w:rFonts w:hint="eastAsia"/>
        </w:rPr>
        <w:instrText>"},{"family":"Rodriguez-Martin","given":"Bernardo"},{"family":"Rodr</w:instrText>
      </w:r>
      <w:r>
        <w:rPr>
          <w:rFonts w:hint="eastAsia"/>
        </w:rPr>
        <w:instrText>í</w:instrText>
      </w:r>
      <w:r>
        <w:rPr>
          <w:rFonts w:hint="eastAsia"/>
        </w:rPr>
        <w:instrText>guez-Gonz</w:instrText>
      </w:r>
      <w:r>
        <w:rPr>
          <w:rFonts w:hint="eastAsia"/>
        </w:rPr>
        <w:instrText>á</w:instrText>
      </w:r>
      <w:r>
        <w:rPr>
          <w:rFonts w:hint="eastAsia"/>
        </w:rPr>
        <w:instrText>lez","given":"F. Germ</w:instrText>
      </w:r>
      <w:r>
        <w:rPr>
          <w:rFonts w:hint="eastAsia"/>
        </w:rPr>
        <w:instrText>á</w:instrText>
      </w:r>
      <w:r>
        <w:rPr>
          <w:rFonts w:hint="eastAsia"/>
        </w:rPr>
        <w:instrText>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w:instrText>
      </w:r>
      <w:r>
        <w:rPr>
          <w:rFonts w:hint="eastAsia"/>
        </w:rPr>
        <w:instrText>á</w:instrText>
      </w:r>
      <w:r>
        <w:rPr>
          <w:rFonts w:hint="eastAsia"/>
        </w:rPr>
        <w:instrText>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w:instrText>
      </w:r>
      <w:r>
        <w:rPr>
          <w:rFonts w:hint="eastAsia"/>
        </w:rPr>
        <w:instrText>ü</w:instrText>
      </w:r>
      <w:r>
        <w:rPr>
          <w:rFonts w:hint="eastAsia"/>
        </w:rPr>
        <w:instrText>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w:instrText>
      </w:r>
      <w:r>
        <w:rPr>
          <w:rFonts w:hint="eastAsia"/>
        </w:rPr>
        <w:instrText>é</w:instrText>
      </w:r>
      <w:r>
        <w:rPr>
          <w:rFonts w:hint="eastAsia"/>
        </w:rPr>
        <w:instrText>","given":"Simon"},{"family":"Taylor","given":"Darrin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w:instrText>
      </w:r>
      <w:r>
        <w:rPr>
          <w:rFonts w:hint="eastAsia"/>
        </w:rPr>
        <w:instrText>é</w:instrText>
      </w:r>
      <w:r>
        <w:rPr>
          <w:rFonts w:hint="eastAsia"/>
        </w:rPr>
        <w:instrText>mi"},{"family":"Tr</w:instrText>
      </w:r>
      <w:r>
        <w:rPr>
          <w:rFonts w:hint="eastAsia"/>
        </w:rPr>
        <w:instrText>ü</w:instrText>
      </w:r>
      <w:r>
        <w:rPr>
          <w:rFonts w:hint="eastAsia"/>
        </w:rPr>
        <w:instrText>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w:instrText>
      </w:r>
      <w:r>
        <w:rPr>
          <w:rFonts w:hint="eastAsia"/>
        </w:rPr>
        <w:instrText>ü</w:instrText>
      </w:r>
      <w:r>
        <w:rPr>
          <w:rFonts w:hint="eastAsia"/>
        </w:rPr>
        <w:instrText>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w:instrText>
      </w:r>
      <w:r>
        <w:rPr>
          <w:rFonts w:hint="eastAsia"/>
        </w:rPr>
        <w:instrText>á</w:instrText>
      </w:r>
      <w:r>
        <w:rPr>
          <w:rFonts w:hint="eastAsia"/>
        </w:rPr>
        <w:instrText>zquez-Garc</w:instrText>
      </w:r>
      <w:r>
        <w:rPr>
          <w:rFonts w:hint="eastAsia"/>
        </w:rPr>
        <w:instrText>í</w:instrText>
      </w:r>
      <w:r>
        <w:rPr>
          <w:rFonts w:hint="eastAsia"/>
        </w:rPr>
        <w:instrText>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w:instrText>
      </w:r>
      <w:r>
        <w:rPr>
          <w:rFonts w:hint="eastAsia"/>
        </w:rPr>
        <w:instrText>’</w:instrText>
      </w:r>
      <w:r>
        <w:rPr>
          <w:rFonts w:hint="eastAsia"/>
        </w:rPr>
        <w:instrText>t"},{"family":"Mering","given":"Christian","non-dropping-particle":"von"}],"issued":{"date-parts":[["2020",2,6]]}}}],"schema":"https://github.com/citation-style-language/schema/raw/master/csl-citation.json"}</w:instrText>
      </w:r>
      <w:r>
        <w:rPr>
          <w:rFonts w:hint="eastAsia"/>
        </w:rPr>
        <w:fldChar w:fldCharType="separate"/>
      </w:r>
      <w:r>
        <w:t>(Martínez-Jiménez et al. 2023; Bavi et al. 2020)</w:t>
      </w:r>
      <w:r>
        <w:rPr>
          <w:rFonts w:hint="eastAsia"/>
        </w:rPr>
        <w:fldChar w:fldCharType="end"/>
      </w:r>
      <w:r>
        <w:t xml:space="preserve">, several samples displaying MSI characteristics—such as high SBS and indel mutations alongside MSI-associated SBS signatures—were classified as MSS. To resolve this discrepancy, we updated the MSI status using </w:t>
      </w:r>
      <w:proofErr w:type="spellStart"/>
      <w:r>
        <w:t>MSISeq</w:t>
      </w:r>
      <w:proofErr w:type="spellEnd"/>
      <w:r>
        <w:t xml:space="preserve">,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w:t>
      </w:r>
      <w:proofErr w:type="spellStart"/>
      <w:r>
        <w:t>MSISeq</w:t>
      </w:r>
      <w:proofErr w:type="spellEnd"/>
      <w:r>
        <w:t xml:space="preserve">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lastRenderedPageBreak/>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650A3E75" w14:textId="77777777" w:rsidR="00452489"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Hx_ID33/ID_J</w:t>
      </w:r>
      <w:r>
        <w:t xml:space="preserve"> and </w:t>
      </w:r>
      <w:r>
        <w:rPr>
          <w:shd w:val="clear" w:color="auto" w:fill="FFFF00"/>
        </w:rPr>
        <w:t>Hx_ID37/ID_N</w:t>
      </w:r>
      <w:r>
        <w:t xml:space="preserve"> (</w:t>
      </w:r>
      <w:r>
        <w:rPr>
          <w:shd w:val="clear" w:color="auto" w:fill="FFFF00"/>
        </w:rPr>
        <w:t>InsDelx33&lt;fix&gt; &lt;</w:t>
      </w:r>
      <w:proofErr w:type="spellStart"/>
      <w:r>
        <w:rPr>
          <w:shd w:val="clear" w:color="auto" w:fill="FFFF00"/>
        </w:rPr>
        <w:t>InsDel_J</w:t>
      </w:r>
      <w:proofErr w:type="spellEnd"/>
      <w:r>
        <w:rPr>
          <w:shd w:val="clear" w:color="auto" w:fill="FFFF00"/>
        </w:rPr>
        <w:t xml:space="preserve"> or </w:t>
      </w:r>
      <w:proofErr w:type="spellStart"/>
      <w:r>
        <w:rPr>
          <w:shd w:val="clear" w:color="auto" w:fill="FFFF00"/>
        </w:rPr>
        <w:t>InsDel_N</w:t>
      </w:r>
      <w:proofErr w:type="spellEnd"/>
      <w:r>
        <w:rPr>
          <w:shd w:val="clear" w:color="auto" w:fill="FFFF00"/>
        </w:rPr>
        <w:t>?&gt;</w:t>
      </w:r>
      <w:r>
        <w:rPr>
          <w:rFonts w:hint="eastAsia"/>
        </w:rPr>
        <w:t>, Figure 7C</w:t>
      </w:r>
      <w:r>
        <w:t xml:space="preserve">), </w:t>
      </w:r>
      <w:r>
        <w:rPr>
          <w:shd w:val="clear" w:color="auto" w:fill="FFFF00"/>
        </w:rPr>
        <w:t>Hx_ID34/ID_K</w:t>
      </w:r>
      <w:r>
        <w:t xml:space="preserve"> </w:t>
      </w:r>
      <w:r>
        <w:rPr>
          <w:shd w:val="clear" w:color="auto" w:fill="FFFF00"/>
        </w:rPr>
        <w:t>(InsxDel34</w:t>
      </w:r>
      <w:r>
        <w:rPr>
          <w:rFonts w:hint="eastAsia"/>
          <w:shd w:val="clear" w:color="auto" w:fill="FFFF00"/>
        </w:rPr>
        <w:t xml:space="preserve">, </w:t>
      </w:r>
      <w:proofErr w:type="spellStart"/>
      <w:r>
        <w:rPr>
          <w:rFonts w:hint="eastAsia"/>
          <w:shd w:val="clear" w:color="auto" w:fill="FFFF00"/>
        </w:rPr>
        <w:t>InsDel_K</w:t>
      </w:r>
      <w:proofErr w:type="spellEnd"/>
      <w:r>
        <w:rPr>
          <w:rFonts w:hint="eastAsia"/>
          <w:shd w:val="clear" w:color="auto" w:fill="FFFF00"/>
        </w:rPr>
        <w:t>α</w:t>
      </w:r>
      <w:r>
        <w:rPr>
          <w:rFonts w:hint="eastAsia"/>
          <w:shd w:val="clear" w:color="auto" w:fill="FFFF00"/>
        </w:rPr>
        <w:t>/</w:t>
      </w:r>
      <w:proofErr w:type="spellStart"/>
      <w:r>
        <w:rPr>
          <w:rFonts w:hint="eastAsia"/>
          <w:shd w:val="clear" w:color="auto" w:fill="FFFF00"/>
        </w:rPr>
        <w:t>InsDel_K</w:t>
      </w:r>
      <w:proofErr w:type="spellEnd"/>
      <w:r>
        <w:rPr>
          <w:rFonts w:hint="eastAsia"/>
          <w:shd w:val="clear" w:color="auto" w:fill="FFFF00"/>
        </w:rPr>
        <w:t>β</w:t>
      </w:r>
      <w:r>
        <w:rPr>
          <w:rFonts w:hint="eastAsia"/>
          <w:shd w:val="clear" w:color="auto" w:fill="FFFF00"/>
        </w:rPr>
        <w:t>?&gt;</w:t>
      </w:r>
      <w:r>
        <w:rPr>
          <w:rFonts w:hint="eastAsia"/>
        </w:rPr>
        <w:t>Figure 7D</w:t>
      </w:r>
      <w:r>
        <w:t xml:space="preserve">), and </w:t>
      </w:r>
      <w:r>
        <w:rPr>
          <w:shd w:val="clear" w:color="auto" w:fill="FFFF00"/>
        </w:rPr>
        <w:t>Hx_ID38/ID_O (InsDelx38/</w:t>
      </w:r>
      <w:proofErr w:type="spellStart"/>
      <w:r>
        <w:rPr>
          <w:shd w:val="clear" w:color="auto" w:fill="FFFF00"/>
        </w:rPr>
        <w:t>InsDel_O</w:t>
      </w:r>
      <w:proofErr w:type="spellEnd"/>
      <w:r>
        <w:rPr>
          <w:shd w:val="clear" w:color="auto" w:fill="FFFF00"/>
        </w:rPr>
        <w:t>)</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 xml:space="preserve">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t>
      </w:r>
      <w:proofErr w:type="gramStart"/>
      <w:r>
        <w:t>we</w:t>
      </w:r>
      <w:proofErr w:type="gramEnd"/>
      <w:r>
        <w:t xml:space="preserve"> observed that Hx_ID33/ID_J, Hx_ID37/ID_N, and C_ID7 all display &gt;1 bp deletions at repeat </w:t>
      </w:r>
      <w:proofErr w:type="gramStart"/>
      <w:r>
        <w:t>sequences, but</w:t>
      </w:r>
      <w:proofErr w:type="gramEnd"/>
      <w:r>
        <w:t xml:space="preserve">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xml:space="preserve">). Analysis of the corresponding 89-type signatures revealed that InsDelx33&lt;fix&gt; </w:t>
      </w:r>
      <w:r>
        <w:lastRenderedPageBreak/>
        <w:t>captures the deletion patterns of both Hx_ID33/ID_J and Hx_ID37/ID_N, characterized by a predominant peak at ‘</w:t>
      </w:r>
      <w:proofErr w:type="gramStart"/>
      <w:r>
        <w:t>L(</w:t>
      </w:r>
      <w:proofErr w:type="gramEnd"/>
      <w:r>
        <w:t>2</w:t>
      </w:r>
      <w:proofErr w:type="gramStart"/>
      <w:r>
        <w:t>, ):U</w:t>
      </w:r>
      <w:proofErr w:type="gramEnd"/>
      <w:r>
        <w:t>(1,2</w:t>
      </w:r>
      <w:proofErr w:type="gramStart"/>
      <w:r>
        <w:t>):R</w:t>
      </w:r>
      <w:proofErr w:type="gramEnd"/>
      <w:r>
        <w:t xml:space="preserve">(5,9)’. Further examination showed that tumors with high Hx_ID33/ID_J activity predominantly exhibit TT deletions from long repeats, Hx_ID37/ID_N tumors show TTT and TTTT deletions, whereas C_ID7 tumors are characterized by more dinucleotide deletions and longer </w:t>
      </w:r>
      <w:proofErr w:type="spellStart"/>
      <w:r>
        <w:t>polyT</w:t>
      </w:r>
      <w:proofErr w:type="spellEnd"/>
      <w:r>
        <w:t xml:space="preserve"> deletions</w:t>
      </w:r>
      <w:r>
        <w:rPr>
          <w:rFonts w:hint="eastAsia"/>
        </w:rPr>
        <w:t xml:space="preserve"> </w:t>
      </w:r>
      <w:r>
        <w:t xml:space="preserve">(Figure </w:t>
      </w:r>
      <w:r>
        <w:rPr>
          <w:rFonts w:hint="eastAsia"/>
        </w:rPr>
        <w:t>7G</w:t>
      </w:r>
      <w:r>
        <w:t>). Thus, despite shared features, these signatures arise from distinct mutational processes.</w:t>
      </w:r>
    </w:p>
    <w:p w14:paraId="550B0603" w14:textId="77777777" w:rsidR="00452489" w:rsidRDefault="00000000">
      <w:r>
        <w:t xml:space="preserve">In contrast to the deletion-dominated signatures, </w:t>
      </w:r>
      <w:r>
        <w:rPr>
          <w:shd w:val="clear" w:color="auto" w:fill="FFFF00"/>
        </w:rPr>
        <w:t>Hx_ID38/ID_O</w:t>
      </w:r>
      <w:r>
        <w:t xml:space="preserve"> is mainly characterized by insertions—specifically 1 bp and 2 bp events at long repeats. This signature is associated with two scenarios: in samples with low C_ID2 activity, </w:t>
      </w:r>
      <w:r>
        <w:rPr>
          <w:shd w:val="clear" w:color="auto" w:fill="FFFF00"/>
        </w:rPr>
        <w:t>Hx_ID38/ID_O</w:t>
      </w:r>
      <w:r>
        <w:t xml:space="preserve"> predominantly involves TT insertions; in samples with low, but not depleted, C_ID2 activity, </w:t>
      </w:r>
      <w:r>
        <w:rPr>
          <w:shd w:val="clear" w:color="auto" w:fill="FFFF00"/>
        </w:rPr>
        <w:t>Hx_ID38/ID_O</w:t>
      </w:r>
      <w:r>
        <w:t xml:space="preserve"> shows a higher proportion of AT/TA insertions (Figure S</w:t>
      </w:r>
      <w:r>
        <w:rPr>
          <w:rFonts w:hint="eastAsia"/>
        </w:rPr>
        <w:t>6F</w:t>
      </w:r>
      <w:r>
        <w:t xml:space="preserve">). Among the five MSI-associated signatures, only </w:t>
      </w:r>
      <w:r>
        <w:rPr>
          <w:shd w:val="clear" w:color="auto" w:fill="FFFF00"/>
        </w:rPr>
        <w:t>Hx_ID38/ID_O</w:t>
      </w:r>
      <w:r>
        <w:t xml:space="preserve"> primarily describes insertions, further reinforcing the tendency for MSI tumors to exhibit more deletions than insertions.</w:t>
      </w:r>
    </w:p>
    <w:p w14:paraId="22F2966E" w14:textId="77777777" w:rsidR="00452489" w:rsidRDefault="00000000">
      <w:r>
        <w:t xml:space="preserve">Finally, we assessed the predictive performance of MSI signature activity as a biomarker for MSI status by performing AUROC analyses using both pre-labeled MSI status and </w:t>
      </w:r>
      <w:proofErr w:type="spellStart"/>
      <w:r>
        <w:t>MSISeq</w:t>
      </w:r>
      <w:proofErr w:type="spellEnd"/>
      <w:r>
        <w:t>-derived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4F81BEAB" w14:textId="77777777" w:rsidR="00452489" w:rsidRDefault="00000000">
      <w:pPr>
        <w:pStyle w:val="Heading2"/>
      </w:pPr>
      <w:r>
        <w:t>A novel ID-TOP1 signature</w:t>
      </w:r>
    </w:p>
    <w:p w14:paraId="3F7C959D" w14:textId="77777777" w:rsidR="00452489" w:rsidRDefault="00000000">
      <w:r>
        <w:t>We identified a novel pair of mutational signatures, Hx_ID29/ID_F and InsDelx29/</w:t>
      </w:r>
      <w:proofErr w:type="spellStart"/>
      <w:r>
        <w:t>InsDel_F</w:t>
      </w:r>
      <w:proofErr w:type="spellEnd"/>
      <w:r>
        <w:t xml:space="preserve">, both characterized by 1–3 bp deletions from two repeats or microhomology, </w:t>
      </w:r>
      <w:r>
        <w:lastRenderedPageBreak/>
        <w:t xml:space="preserve">with strong support from both PCAWG and HMF samples (Figure </w:t>
      </w:r>
      <w:r>
        <w:rPr>
          <w:rFonts w:hint="eastAsia"/>
        </w:rPr>
        <w:t>8</w:t>
      </w:r>
      <w:r>
        <w:t xml:space="preserve">A, </w:t>
      </w:r>
      <w:r>
        <w:rPr>
          <w:rFonts w:hint="eastAsia"/>
        </w:rPr>
        <w:t>Figure S7</w:t>
      </w:r>
      <w:r>
        <w:t>). Notably, two PCAWG samples exhibited high Hx_ID29/ID_F activity: a skin melanoma genome (SP103894) with 3,772 Hx_ID29/ID_F mutations, and a breast cancer genome (SP5559) with 949 Hx_ID29/ID_F mutations</w:t>
      </w:r>
      <w:r>
        <w:rPr>
          <w:rFonts w:hint="eastAsia"/>
        </w:rPr>
        <w:t xml:space="preserve"> (Figure S7B)</w:t>
      </w:r>
      <w:r>
        <w:t xml:space="preserve">. The inclusion of additional samples enabled the detection of these rare signatures within the PCAWG dataset. Importantly, previous analyses often failed to extract ID4 and ID_F&lt;OLD_Hx_ID29/ID_F&gt; simultaneously, </w:t>
      </w:r>
      <w:r>
        <w:rPr>
          <w:shd w:val="clear" w:color="auto" w:fill="FFFF00"/>
        </w:rPr>
        <w:t>&lt;</w:t>
      </w:r>
      <w:proofErr w:type="spellStart"/>
      <w:r>
        <w:rPr>
          <w:shd w:val="clear" w:color="auto" w:fill="FFFF00"/>
        </w:rPr>
        <w:t>steve</w:t>
      </w:r>
      <w:proofErr w:type="spellEnd"/>
      <w:r>
        <w:rPr>
          <w:shd w:val="clear" w:color="auto" w:fill="FFFF00"/>
        </w:rPr>
        <w:t xml:space="preserve"> soften this&gt; </w:t>
      </w:r>
      <w:r>
        <w:t xml:space="preserve">and frequently misclassified ID4 as generated by ID-TOP1-TAM </w:t>
      </w:r>
      <w:r>
        <w:fldChar w:fldCharType="begin"/>
      </w:r>
      <w:r>
        <w:instrText>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fldChar w:fldCharType="separate"/>
      </w:r>
      <w:r>
        <w:t>(Jin et al. 2024; Koh et al. 2025; Reijns et al. 2022)</w:t>
      </w:r>
      <w:r>
        <w:fldChar w:fldCharType="end"/>
      </w:r>
      <w:r>
        <w:t>. Here, for the first time, we identified C_ID4 and Hx_ID29/ID_F, along with their corresponding 89-type representations (InsDel4a, InsDel4b, and InsDelx29/</w:t>
      </w:r>
      <w:proofErr w:type="spellStart"/>
      <w:r>
        <w:t>InsDel_F</w:t>
      </w:r>
      <w:proofErr w:type="spellEnd"/>
      <w:r>
        <w:t xml:space="preserve">),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w:t>
      </w:r>
      <w:proofErr w:type="gramStart"/>
      <w:r>
        <w:rPr>
          <w:i/>
          <w:iCs/>
        </w:rPr>
        <w:t>):U</w:t>
      </w:r>
      <w:proofErr w:type="gramEnd"/>
      <w:r>
        <w:rPr>
          <w:i/>
          <w:iCs/>
        </w:rPr>
        <w:t>(3,</w:t>
      </w:r>
      <w:proofErr w:type="gramStart"/>
      <w:r>
        <w:rPr>
          <w:i/>
          <w:iCs/>
        </w:rPr>
        <w:t>):R</w:t>
      </w:r>
      <w:proofErr w:type="gramEnd"/>
      <w:r>
        <w:rPr>
          <w:i/>
          <w:iCs/>
        </w:rPr>
        <w:t>(2,9)</w:t>
      </w:r>
      <w:r>
        <w:t>, while InsDelx29/</w:t>
      </w:r>
      <w:proofErr w:type="spellStart"/>
      <w:r>
        <w:t>InsDel_F</w:t>
      </w:r>
      <w:proofErr w:type="spellEnd"/>
      <w:r>
        <w:t xml:space="preserve"> is dominated by the peak at </w:t>
      </w:r>
      <w:r>
        <w:rPr>
          <w:i/>
          <w:iCs/>
        </w:rPr>
        <w:t>L(2,8</w:t>
      </w:r>
      <w:proofErr w:type="gramStart"/>
      <w:r>
        <w:rPr>
          <w:i/>
          <w:iCs/>
        </w:rPr>
        <w:t>):U</w:t>
      </w:r>
      <w:proofErr w:type="gramEnd"/>
      <w:r>
        <w:rPr>
          <w:i/>
          <w:iCs/>
        </w:rPr>
        <w:t>(1,2</w:t>
      </w:r>
      <w:proofErr w:type="gramStart"/>
      <w:r>
        <w:rPr>
          <w:i/>
          <w:iCs/>
        </w:rPr>
        <w:t>):R</w:t>
      </w:r>
      <w:proofErr w:type="gramEnd"/>
      <w:r>
        <w:rPr>
          <w:i/>
          <w:iCs/>
        </w:rPr>
        <w:t>(2,4)</w:t>
      </w:r>
      <w:r>
        <w:t>.</w:t>
      </w:r>
    </w:p>
    <w:p w14:paraId="29848CAA" w14:textId="77777777" w:rsidR="00452489" w:rsidRDefault="00000000">
      <w:r>
        <w:t>Because 89-type analysis is currently limited to human genomes (Koh et al., 2025), and due to the strong resemblance between InDel29 and InDel4a</w:t>
      </w:r>
      <w:r>
        <w:rPr>
          <w:rFonts w:hint="eastAsia"/>
        </w:rPr>
        <w:t>/4b</w:t>
      </w:r>
      <w:r>
        <w:t xml:space="preserve"> and their corresponding </w:t>
      </w:r>
      <w:r>
        <w:rPr>
          <w:rFonts w:hint="eastAsia"/>
        </w:rPr>
        <w:t>83-type</w:t>
      </w:r>
      <w:r>
        <w:t xml:space="preserve"> signatures, we focused </w:t>
      </w:r>
      <w:r>
        <w:rPr>
          <w:rFonts w:hint="eastAsia"/>
        </w:rPr>
        <w:t xml:space="preserve">most of </w:t>
      </w:r>
      <w:r>
        <w:t>our subsequent analyses specifically on Hx_ID29/ID_F.</w:t>
      </w:r>
      <w:r>
        <w:rPr>
          <w:rFonts w:hint="eastAsia"/>
        </w:rPr>
        <w:t xml:space="preserve"> </w:t>
      </w:r>
      <w:r>
        <w:t>Upon re-examining the rnh201Δ</w:t>
      </w:r>
      <w:r>
        <w:rPr>
          <w:rFonts w:hint="eastAsia"/>
        </w:rPr>
        <w:t xml:space="preserve"> </w:t>
      </w:r>
      <w:r>
        <w:rPr>
          <w:i/>
          <w:iCs/>
        </w:rPr>
        <w:t>Saccharomyces cerevisiae</w:t>
      </w:r>
      <w:r>
        <w:t xml:space="preserve"> genomes, we observed 2 bp deletion patterns </w:t>
      </w:r>
      <w:proofErr w:type="gramStart"/>
      <w:r>
        <w:t>similar to</w:t>
      </w:r>
      <w:proofErr w:type="gramEnd"/>
      <w:r>
        <w:t xml:space="preserve"> those of Hx_ID29/ID_F, although deletions within microhomology were depleted (Williams et al. 2019; Conover et al. 2015</w:t>
      </w:r>
      <w:r>
        <w:rPr>
          <w:rFonts w:hint="eastAsia"/>
        </w:rPr>
        <w:t>, Figures S8</w:t>
      </w:r>
      <w:r>
        <w:t>).</w:t>
      </w:r>
      <w:r>
        <w:rPr>
          <w:rFonts w:hint="eastAsia"/>
        </w:rPr>
        <w:t xml:space="preserve"> </w:t>
      </w:r>
      <w:r>
        <w:t>We established an RNASEH2B deficiency model using the CRISPR/Cas9 system in the HEK293T cell line, and whole genome sequencing revealed patterns consistent with Hx_ID29/ID_F</w:t>
      </w:r>
      <w:r>
        <w:rPr>
          <w:rFonts w:hint="eastAsia"/>
        </w:rPr>
        <w:t xml:space="preserve"> and InsDelx29/</w:t>
      </w:r>
      <w:proofErr w:type="spellStart"/>
      <w:r>
        <w:rPr>
          <w:rFonts w:hint="eastAsia"/>
        </w:rPr>
        <w:t>InsDel_F</w:t>
      </w:r>
      <w:proofErr w:type="spellEnd"/>
      <w:r>
        <w:t xml:space="preserve"> (Figure </w:t>
      </w:r>
      <w:r>
        <w:rPr>
          <w:rFonts w:hint="eastAsia"/>
        </w:rPr>
        <w:t>8B</w:t>
      </w:r>
      <w:r>
        <w:t xml:space="preserve">). The primary peak predominantly represents the deletion of CT from 5’-CTCT-3’ (or AG </w:t>
      </w:r>
      <w:r>
        <w:lastRenderedPageBreak/>
        <w:t xml:space="preserve">from 5’-AGAG-3’), as indicated by the extended sequence analysis of RNASEH2B-KO cell lines and </w:t>
      </w:r>
      <w:r>
        <w:rPr>
          <w:rFonts w:hint="eastAsia"/>
        </w:rPr>
        <w:t xml:space="preserve">the </w:t>
      </w:r>
      <w:r>
        <w:t xml:space="preserve">five </w:t>
      </w:r>
      <w:r>
        <w:rPr>
          <w:rFonts w:hint="eastAsia"/>
        </w:rPr>
        <w:t>genomes</w:t>
      </w:r>
      <w:r>
        <w:t xml:space="preserve"> exhibiting the highest Hx_ID29/ID_F activity.</w:t>
      </w:r>
      <w:r>
        <w:rPr>
          <w:rFonts w:hint="eastAsia"/>
        </w:rPr>
        <w:t xml:space="preserve"> The weights of each </w:t>
      </w:r>
      <w:r>
        <w:t>nucleotide</w:t>
      </w:r>
      <w:r>
        <w:rPr>
          <w:rFonts w:hint="eastAsia"/>
        </w:rPr>
        <w:t xml:space="preserve"> on each position </w:t>
      </w:r>
      <w:r>
        <w:t>suggest</w:t>
      </w:r>
      <w:r>
        <w:rPr>
          <w:rFonts w:hint="eastAsia"/>
        </w:rPr>
        <w:t xml:space="preserve"> a preference of </w:t>
      </w:r>
      <w:proofErr w:type="gramStart"/>
      <w:r>
        <w:rPr>
          <w:rFonts w:hint="eastAsia"/>
        </w:rPr>
        <w:t>CTCT(</w:t>
      </w:r>
      <w:proofErr w:type="gramEnd"/>
      <w:r>
        <w:rPr>
          <w:rFonts w:hint="eastAsia"/>
        </w:rPr>
        <w:t>deletion from repeats) or NTNT (deletion with microhomology) sequences at deletion sites for Hx_ID29/ID_F, while NTNT (deletion from repeats) and CTNT (deletion from microhomology) at deletion sites for C_ID4 (Figure 8C). T</w:t>
      </w:r>
      <w:r>
        <w:t>umors exhibiting high Hx_ID29/ID_F activity show deletion sequences that closely resemble those observed in RNASEH2B null HEK293T cells, as well as in Rnaseh2b knockout mouse tumors and RNaseH2</w:t>
      </w:r>
      <w:r>
        <w:rPr>
          <w:rFonts w:hint="eastAsia"/>
        </w:rPr>
        <w:t>-</w:t>
      </w:r>
      <w:r>
        <w:t>null RPE1 cells (Figure</w:t>
      </w:r>
      <w:r>
        <w:rPr>
          <w:rFonts w:hint="eastAsia"/>
        </w:rPr>
        <w:t xml:space="preserve"> S6, Figure S9</w:t>
      </w:r>
      <w:r>
        <w:t>). In contrast, C_ID4 displays a more balanced preference for deleting CT and TT within tandem repeats, with a prevalent CTNTN motif found in microhomologies (</w:t>
      </w:r>
      <w:r>
        <w:rPr>
          <w:rFonts w:hint="eastAsia"/>
        </w:rPr>
        <w:t xml:space="preserve">Figure 8C, </w:t>
      </w:r>
      <w:r>
        <w:t>Figure</w:t>
      </w:r>
      <w:r>
        <w:rPr>
          <w:rFonts w:hint="eastAsia"/>
        </w:rPr>
        <w:t xml:space="preserve"> S9</w:t>
      </w:r>
      <w:r>
        <w:t>).</w:t>
      </w:r>
    </w:p>
    <w:p w14:paraId="5D152D6C" w14:textId="77777777" w:rsidR="00452489" w:rsidRDefault="00000000">
      <w:r>
        <w:t xml:space="preserve">Collectively, </w:t>
      </w:r>
      <w:r>
        <w:rPr>
          <w:rFonts w:hint="eastAsia"/>
        </w:rPr>
        <w:t>our analysis</w:t>
      </w:r>
      <w:r>
        <w:t xml:space="preserve"> presents Hx_ID29/ID_F </w:t>
      </w:r>
      <w:r>
        <w:rPr>
          <w:rFonts w:hint="eastAsia"/>
        </w:rPr>
        <w:t>and InsDelx29/</w:t>
      </w:r>
      <w:proofErr w:type="spellStart"/>
      <w:r>
        <w:rPr>
          <w:rFonts w:hint="eastAsia"/>
        </w:rPr>
        <w:t>InsDel_F</w:t>
      </w:r>
      <w:proofErr w:type="spellEnd"/>
      <w:r>
        <w:rPr>
          <w:rFonts w:hint="eastAsia"/>
        </w:rPr>
        <w:t xml:space="preserve"> </w:t>
      </w:r>
      <w:r>
        <w:t xml:space="preserve">as </w:t>
      </w:r>
      <w:r>
        <w:rPr>
          <w:rFonts w:hint="eastAsia"/>
        </w:rPr>
        <w:t>two</w:t>
      </w:r>
      <w:r>
        <w:t xml:space="preserve"> novel mutational signatures identified through de novo extraction from cancer genomic dat</w:t>
      </w:r>
      <w:r>
        <w:rPr>
          <w:rFonts w:hint="eastAsia"/>
        </w:rPr>
        <w:t>a, su</w:t>
      </w:r>
      <w:r>
        <w:t xml:space="preserve">ggesting its association with TOP1-dependent deletions in RNASEH2A and/or RNASEH2B deficient cells. Previous work by </w:t>
      </w:r>
      <w:proofErr w:type="spellStart"/>
      <w:r>
        <w:t>Reijns</w:t>
      </w:r>
      <w:proofErr w:type="spellEnd"/>
      <w:r>
        <w:t xml:space="preserve"> et al. developed RNASEH2A-deficient mammalian cell lines and Rnaseh2b-KO mouse intestinal cancer models, revealing the enrichment of 2 bp deletions from tandem repeats or microhomology (</w:t>
      </w:r>
      <w:proofErr w:type="spellStart"/>
      <w:r>
        <w:t>Reijns</w:t>
      </w:r>
      <w:proofErr w:type="spellEnd"/>
      <w:r>
        <w:t xml:space="preserve"> et al. 2022</w:t>
      </w:r>
      <w:r>
        <w:rPr>
          <w:rFonts w:hint="eastAsia"/>
        </w:rPr>
        <w:t>, Figure S9B, C</w:t>
      </w:r>
      <w: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t xml:space="preserve">). </w:t>
      </w:r>
      <w:r>
        <w:rPr>
          <w:rFonts w:hint="eastAsia"/>
        </w:rPr>
        <w:t xml:space="preserve">Compared to ID4, Hx_ID29/ID_F shows </w:t>
      </w:r>
      <w:r>
        <w:t>an</w:t>
      </w:r>
      <w:r>
        <w:rPr>
          <w:rFonts w:hint="eastAsia"/>
        </w:rPr>
        <w:t xml:space="preserve"> almost depletion of long deletions (deletion length</w:t>
      </w:r>
      <w:r>
        <w:rPr>
          <w:rFonts w:hint="eastAsia"/>
        </w:rPr>
        <w:t>≥</w:t>
      </w:r>
      <w:r>
        <w:rPr>
          <w:rFonts w:hint="eastAsia"/>
        </w:rPr>
        <w:t xml:space="preserve">3) at repeats and microhomologies (Figure S6A). Hx_ID29/ID_F contributes to more mutations </w:t>
      </w:r>
      <w:r>
        <w:t xml:space="preserve">in </w:t>
      </w:r>
      <w:r>
        <w:rPr>
          <w:rFonts w:hint="eastAsia"/>
        </w:rPr>
        <w:t xml:space="preserve">transcribed regions compared to </w:t>
      </w:r>
      <w:proofErr w:type="spellStart"/>
      <w:r>
        <w:rPr>
          <w:rFonts w:hint="eastAsia"/>
        </w:rPr>
        <w:t>untranscribed</w:t>
      </w:r>
      <w:proofErr w:type="spellEnd"/>
      <w:r>
        <w:rPr>
          <w:rFonts w:hint="eastAsia"/>
        </w:rPr>
        <w:t xml:space="preserve"> regions, which is also observed in RNase H2 null in vitro models (Figure 8D). The </w:t>
      </w:r>
      <w:r>
        <w:rPr>
          <w:rFonts w:hint="eastAsia"/>
        </w:rPr>
        <w:lastRenderedPageBreak/>
        <w:t xml:space="preserve">consistent observations </w:t>
      </w:r>
      <w:r>
        <w:t>suggest</w:t>
      </w:r>
      <w:r>
        <w:rPr>
          <w:rFonts w:hint="eastAsia"/>
        </w:rPr>
        <w:t xml:space="preserve"> that Hx_ID29/ID_F is associated with a transcription associated mutational process. </w:t>
      </w:r>
      <w:r>
        <w:t>Thus, Hx_ID29/ID_F</w:t>
      </w:r>
      <w:r>
        <w:rPr>
          <w:rFonts w:hint="eastAsia"/>
        </w:rPr>
        <w:t xml:space="preserve"> and InsDelx29/</w:t>
      </w:r>
      <w:proofErr w:type="spellStart"/>
      <w:r>
        <w:rPr>
          <w:rFonts w:hint="eastAsia"/>
        </w:rPr>
        <w:t>InsDel_F</w:t>
      </w:r>
      <w:proofErr w:type="spellEnd"/>
      <w: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14:paraId="107C7602" w14:textId="77777777" w:rsidR="00452489" w:rsidRDefault="00000000">
      <w:pPr>
        <w:pStyle w:val="Heading2"/>
      </w:pPr>
      <w:r>
        <w:t xml:space="preserve">Functional and Demographic Associations </w:t>
      </w:r>
    </w:p>
    <w:p w14:paraId="11C7E22D" w14:textId="77777777" w:rsidR="00452489" w:rsidRDefault="00000000">
      <w:r>
        <w:t xml:space="preserve">To assess the impact of mutational signatures on indel formation within cancer-related genes, we analyzed </w:t>
      </w:r>
      <w:proofErr w:type="spellStart"/>
      <w:r>
        <w:t>exonic</w:t>
      </w:r>
      <w:proofErr w:type="spellEnd"/>
      <w:r>
        <w:t xml:space="preserve"> regions of 581 Tier 1 genes from the Cancer Gene Census (</w:t>
      </w:r>
      <w:proofErr w:type="spellStart"/>
      <w:r>
        <w:t>Sondka</w:t>
      </w:r>
      <w:proofErr w:type="spellEnd"/>
      <w:r>
        <w:t xml:space="preserve">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t>) were predominantly linked to tobacco smoking, while 2 bp deletions arising from tandem repeats or microhomologies were mediated by TOP1-TAM (Hx_ID29/ID_F, InsDelx29/</w:t>
      </w:r>
      <w:proofErr w:type="spellStart"/>
      <w:r>
        <w:t>InsDel_F</w:t>
      </w:r>
      <w:proofErr w:type="spellEnd"/>
      <w:r>
        <w:t>) and TOP2A p.K743N (C_ID17, InsDel17) signatures. Larger de novo deletions (&gt;5 bp) were associated mainly with HR deficiency and NHEJ activity.</w:t>
      </w:r>
      <w:r>
        <w:rPr>
          <w:rFonts w:hint="eastAsia"/>
        </w:rPr>
        <w:t xml:space="preserve"> </w:t>
      </w:r>
      <w:r>
        <w:t xml:space="preserve">The most frequently affected genes by insertions included ABI1, APC, AR, ARID1A, BAX, CDKN2A, CYLD, ERBB2, FBXO11, FGFR1, GRIN2A, HNF1A, HNRNPA2B1, MSH6, NF1, PBRM1, </w:t>
      </w:r>
      <w:proofErr w:type="gramStart"/>
      <w:r>
        <w:t>PHOX2B, TCF12</w:t>
      </w:r>
      <w:proofErr w:type="gramEnd"/>
      <w:r>
        <w:t>, TCF7L2, and TP53. Notably, TP53 exhibited the highest frequency of various insertion types, such as single-</w:t>
      </w:r>
      <w:proofErr w:type="gramStart"/>
      <w:r>
        <w:t>base</w:t>
      </w:r>
      <w:proofErr w:type="gramEnd"/>
      <w:r>
        <w:t xml:space="preserve"> C/T insertions and long repeat insertions </w:t>
      </w:r>
      <w:r>
        <w:lastRenderedPageBreak/>
        <w:t>(</w:t>
      </w:r>
      <w:proofErr w:type="gramStart"/>
      <w:r>
        <w:t>INS:repeats</w:t>
      </w:r>
      <w:proofErr w:type="gramEnd"/>
      <w:r>
        <w:t>:5+:1),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3C3C9BB5" w14:textId="77777777" w:rsidR="00452489" w:rsidRDefault="00000000">
      <w:r>
        <w:t xml:space="preserve">We further explored the distribution of TP53 deletions across cancer types. While tobacco smoking signatures </w:t>
      </w:r>
      <w:proofErr w:type="gramStart"/>
      <w:r>
        <w:t>dominated in</w:t>
      </w:r>
      <w:proofErr w:type="gramEnd"/>
      <w:r>
        <w:t xml:space="preserve">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mutational processes </w:t>
      </w:r>
      <w:r>
        <w:rPr>
          <w:rFonts w:hint="eastAsia"/>
        </w:rPr>
        <w:t xml:space="preserve">drive the key gene mutations in different </w:t>
      </w:r>
      <w:proofErr w:type="gramStart"/>
      <w:r>
        <w:rPr>
          <w:rFonts w:hint="eastAsia"/>
        </w:rPr>
        <w:t>type</w:t>
      </w:r>
      <w:proofErr w:type="gramEnd"/>
      <w:r>
        <w:rPr>
          <w:rFonts w:hint="eastAsia"/>
        </w:rPr>
        <w:t xml:space="preserve"> of cancers</w:t>
      </w:r>
    </w:p>
    <w:p w14:paraId="7C2E53E7" w14:textId="77777777" w:rsidR="00452489"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t>) and InsDel19a (OR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xml:space="preserve">).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w:t>
      </w:r>
      <w:r>
        <w:lastRenderedPageBreak/>
        <w:t>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1855CD5D" w14:textId="77777777" w:rsidR="00452489" w:rsidRDefault="00000000">
      <w:pPr>
        <w:pStyle w:val="Heading1"/>
      </w:pPr>
      <w:r>
        <w:t>Discussion</w:t>
      </w:r>
    </w:p>
    <w:p w14:paraId="2EB439C9" w14:textId="77777777" w:rsidR="00452489"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w:t>
      </w:r>
      <w:proofErr w:type="spellStart"/>
      <w:r>
        <w:t>InsDel_F</w:t>
      </w:r>
      <w:proofErr w:type="spellEnd"/>
      <w:r>
        <w:t>) associated with TOP1-</w:t>
      </w:r>
      <w:proofErr w:type="gramStart"/>
      <w:r>
        <w:t>TAM, and</w:t>
      </w:r>
      <w:proofErr w:type="gramEnd"/>
      <w:r>
        <w:t xml:space="preserve">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5319950E" w14:textId="77777777" w:rsidR="00452489"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w:t>
      </w:r>
      <w:proofErr w:type="spellStart"/>
      <w:r>
        <w:rPr>
          <w:rFonts w:hint="eastAsia"/>
        </w:rPr>
        <w:t>InDel</w:t>
      </w:r>
      <w:proofErr w:type="spellEnd"/>
      <w:r>
        <w:rPr>
          <w:rFonts w:hint="eastAsia"/>
        </w:rPr>
        <w:t xml:space="preserve"> signature database sourced from 4,775 genomes across 7 cancer types. </w:t>
      </w:r>
      <w:r>
        <w:t xml:space="preserve">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w:t>
      </w:r>
      <w:r>
        <w:lastRenderedPageBreak/>
        <w:t>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7782D67" w14:textId="77777777" w:rsidR="00452489" w:rsidRDefault="00452489"/>
    <w:p w14:paraId="787290CC" w14:textId="77777777" w:rsidR="00452489" w:rsidRDefault="00452489"/>
    <w:p w14:paraId="5E29CDC8" w14:textId="77777777" w:rsidR="00452489" w:rsidRDefault="00452489"/>
    <w:p w14:paraId="04C84C40" w14:textId="77777777" w:rsidR="00452489"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321D785" w14:textId="77777777" w:rsidR="00452489" w:rsidRDefault="00000000">
      <w:pPr>
        <w:pStyle w:val="Heading1"/>
      </w:pPr>
      <w:r>
        <w:t>Materials and methods</w:t>
      </w:r>
    </w:p>
    <w:p w14:paraId="1455B980" w14:textId="77777777" w:rsidR="00452489" w:rsidRDefault="00000000">
      <w:pPr>
        <w:pStyle w:val="Heading2"/>
      </w:pPr>
      <w:r>
        <w:t>Data sources</w:t>
      </w:r>
    </w:p>
    <w:p w14:paraId="37BA0F1C" w14:textId="77777777" w:rsidR="00452489" w:rsidRDefault="00000000">
      <w:pPr>
        <w:ind w:firstLine="0"/>
      </w:pPr>
      <w:r>
        <w:t>Somatic indel calls from the ICGC/TCGA (International Cancer Genome Consortium/The Cancer Genome Atlas) Pan-Cancer Analysis of Whole Genomes Consortium and associated clinical characteristics were obtained from the ICGC data portal (</w:t>
      </w:r>
      <w:hyperlink r:id="rId11">
        <w:r>
          <w:rPr>
            <w:rStyle w:val="Hyperlink"/>
          </w:rPr>
          <w:t>https://dcc.icgc.org/releases/current/Projects/</w:t>
        </w:r>
      </w:hyperlink>
      <w:r>
        <w:t xml:space="preserve">, which has been retired. The data </w:t>
      </w:r>
      <w:proofErr w:type="gramStart"/>
      <w:r>
        <w:t>were</w:t>
      </w:r>
      <w:proofErr w:type="gramEnd"/>
      <w:r>
        <w:t xml:space="preserve"> downloaded on 9 </w:t>
      </w:r>
      <w:proofErr w:type="gramStart"/>
      <w:r>
        <w:t>May,</w:t>
      </w:r>
      <w:proofErr w:type="gramEnd"/>
      <w:r>
        <w:t xml:space="preserve"> 2024. Hartwig Medical Foundation through standardized procedures and request forms that can be found at https://www.hartwigmedicalfoundation.nl/en/appyling-for-data/</w:t>
      </w:r>
      <w:r>
        <w:rPr>
          <w:rFonts w:hint="eastAsia"/>
        </w:rPr>
        <w:t>.</w:t>
      </w:r>
      <w:r>
        <w:t xml:space="preserve"> Clinical traits such as cancer type, age and gender of the HMF genomes were found from supplementary files of </w:t>
      </w:r>
      <w:r>
        <w:rPr>
          <w:color w:val="000000"/>
        </w:rPr>
        <w:t>Priestley et al., 2019.</w:t>
      </w:r>
      <w:r>
        <w:t xml:space="preserve"> These data </w:t>
      </w:r>
      <w:proofErr w:type="gramStart"/>
      <w:r>
        <w:t>was</w:t>
      </w:r>
      <w:proofErr w:type="gramEnd"/>
      <w:r>
        <w:t xml:space="preserve"> also provided in Table S</w:t>
      </w:r>
      <w:r>
        <w:rPr>
          <w:rFonts w:hint="eastAsia"/>
        </w:rPr>
        <w:t xml:space="preserve">10 &lt;OF </w:t>
      </w:r>
      <w:proofErr w:type="spellStart"/>
      <w:r>
        <w:rPr>
          <w:rFonts w:hint="eastAsia"/>
        </w:rPr>
        <w:lastRenderedPageBreak/>
        <w:t>Prieslty</w:t>
      </w:r>
      <w:proofErr w:type="spellEnd"/>
      <w:r>
        <w:rPr>
          <w:rFonts w:hint="eastAsia"/>
        </w:rPr>
        <w:t>&gt;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w:t>
          </w:r>
          <w:proofErr w:type="spellStart"/>
          <w:r>
            <w:rPr>
              <w:color w:val="000000"/>
            </w:rPr>
            <w:t>Sondka</w:t>
          </w:r>
          <w:proofErr w:type="spellEnd"/>
          <w:r>
            <w:rPr>
              <w:color w:val="000000"/>
            </w:rPr>
            <w:t xml:space="preserve"> et al., 2018</w:t>
          </w:r>
          <w:r>
            <w:rPr>
              <w:rFonts w:hint="eastAsia"/>
              <w:color w:val="000000"/>
            </w:rPr>
            <w:t xml:space="preserve">, downloaded from </w:t>
          </w:r>
          <w:hyperlink r:id="rId12">
            <w:r>
              <w:rPr>
                <w:rStyle w:val="Hyperlink"/>
              </w:rPr>
              <w:t>https://cancer.sanger.ac.uk/cosmic/census?tier=1</w:t>
            </w:r>
          </w:hyperlink>
          <w:r>
            <w:rPr>
              <w:rFonts w:hint="eastAsia"/>
              <w:color w:val="000000"/>
            </w:rPr>
            <w:t xml:space="preserve"> on 9 Jun, 2024</w:t>
          </w:r>
          <w:r>
            <w:rPr>
              <w:color w:val="000000"/>
            </w:rPr>
            <w:t>)</w:t>
          </w:r>
        </w:sdtContent>
      </w:sdt>
      <w:r>
        <w:t>.</w:t>
      </w:r>
    </w:p>
    <w:p w14:paraId="77E27411" w14:textId="77777777" w:rsidR="00452489" w:rsidRDefault="00000000">
      <w:pPr>
        <w:pStyle w:val="Heading2"/>
      </w:pPr>
      <w:r>
        <w:t>Mutational signature extraction</w:t>
      </w:r>
    </w:p>
    <w:p w14:paraId="458BBAA5" w14:textId="77777777" w:rsidR="00452489" w:rsidRDefault="00000000">
      <w:r>
        <w:t xml:space="preserve">We used </w:t>
      </w:r>
      <w:proofErr w:type="spellStart"/>
      <w:r>
        <w:t>mSigHdp</w:t>
      </w:r>
      <w:proofErr w:type="spellEnd"/>
      <w:r>
        <w:t xml:space="preserve"> (v 2.1.2) for de novo mutational signature extraction analysis. When applying to all samples de novo mutational signatures were extracted using the cancer type to construct the hierarchy; when applying to </w:t>
      </w:r>
      <w:r>
        <w:rPr>
          <w:rFonts w:hint="eastAsia"/>
        </w:rPr>
        <w:t>genomes</w:t>
      </w:r>
      <w:r>
        <w:t xml:space="preserve"> of each cancer type</w:t>
      </w:r>
      <w:r>
        <w:rPr>
          <w:rFonts w:hint="eastAsia"/>
        </w:rPr>
        <w:t xml:space="preserve"> and high TMB genomes</w:t>
      </w:r>
      <w:r>
        <w:t xml:space="preserve">, the de novo mutational signatures were extracted with 2-layer HDP mixture models. In both </w:t>
      </w:r>
      <w:proofErr w:type="gramStart"/>
      <w:r>
        <w:t>scenario</w:t>
      </w:r>
      <w:proofErr w:type="gramEnd"/>
      <w:r>
        <w:t>, we used the following parameters</w:t>
      </w:r>
      <w:proofErr w:type="gramStart"/>
      <w:r>
        <w:t xml:space="preserve">:  </w:t>
      </w:r>
      <w:proofErr w:type="spellStart"/>
      <w:r>
        <w:t>seedNumber</w:t>
      </w:r>
      <w:proofErr w:type="spellEnd"/>
      <w:proofErr w:type="gramEnd"/>
      <w:r>
        <w:t xml:space="preserve">=1234, </w:t>
      </w:r>
      <w:proofErr w:type="spellStart"/>
      <w:r>
        <w:t>burnin</w:t>
      </w:r>
      <w:proofErr w:type="spellEnd"/>
      <w:r>
        <w:t xml:space="preserve">=1000, </w:t>
      </w:r>
      <w:proofErr w:type="spellStart"/>
      <w:proofErr w:type="gramStart"/>
      <w:r>
        <w:t>bunin.multiplier</w:t>
      </w:r>
      <w:proofErr w:type="spellEnd"/>
      <w:proofErr w:type="gramEnd"/>
      <w:r>
        <w:t xml:space="preserve">=20, </w:t>
      </w:r>
      <w:proofErr w:type="spellStart"/>
      <w:proofErr w:type="gramStart"/>
      <w:r>
        <w:t>post.n</w:t>
      </w:r>
      <w:proofErr w:type="spellEnd"/>
      <w:proofErr w:type="gramEnd"/>
      <w:r>
        <w:t xml:space="preserve"> = 200, </w:t>
      </w:r>
      <w:proofErr w:type="spellStart"/>
      <w:proofErr w:type="gramStart"/>
      <w:r>
        <w:t>post.space</w:t>
      </w:r>
      <w:proofErr w:type="spellEnd"/>
      <w:proofErr w:type="gramEnd"/>
      <w:r>
        <w:t xml:space="preserve"> = 100, </w:t>
      </w:r>
      <w:proofErr w:type="spellStart"/>
      <w:proofErr w:type="gramStart"/>
      <w:r>
        <w:t>num.child</w:t>
      </w:r>
      <w:proofErr w:type="gramEnd"/>
      <w:r>
        <w:t>.process</w:t>
      </w:r>
      <w:proofErr w:type="spellEnd"/>
      <w:r>
        <w:t xml:space="preserve">=20, </w:t>
      </w:r>
      <w:proofErr w:type="spellStart"/>
      <w:proofErr w:type="gramStart"/>
      <w:r>
        <w:t>gamma.alpha</w:t>
      </w:r>
      <w:proofErr w:type="spellEnd"/>
      <w:proofErr w:type="gramEnd"/>
      <w:r>
        <w:t xml:space="preserve">=1, </w:t>
      </w:r>
      <w:proofErr w:type="spellStart"/>
      <w:proofErr w:type="gramStart"/>
      <w:r>
        <w:t>gamma.beta</w:t>
      </w:r>
      <w:proofErr w:type="spellEnd"/>
      <w:proofErr w:type="gramEnd"/>
      <w:r>
        <w:t>=</w:t>
      </w:r>
      <w:r>
        <w:rPr>
          <w:rFonts w:hint="eastAsia"/>
        </w:rPr>
        <w:t>50</w:t>
      </w:r>
      <w:r>
        <w:t xml:space="preserve">. </w:t>
      </w:r>
    </w:p>
    <w:p w14:paraId="1C841932" w14:textId="77777777" w:rsidR="00452489" w:rsidRDefault="00000000">
      <w:r>
        <w:t xml:space="preserve">For </w:t>
      </w:r>
      <w:proofErr w:type="spellStart"/>
      <w:r>
        <w:t>SigProfilerExtractor</w:t>
      </w:r>
      <w:proofErr w:type="spellEnd"/>
      <w:r>
        <w:t xml:space="preserve">, </w:t>
      </w:r>
      <w:r>
        <w:rPr>
          <w:i/>
          <w:iCs/>
        </w:rPr>
        <w:t>de novo</w:t>
      </w:r>
      <w:r>
        <w:t xml:space="preserve"> mutational signatures were extracted from each mutational matrix using </w:t>
      </w:r>
      <w:proofErr w:type="spellStart"/>
      <w:r>
        <w:t>SigProfilerExtractor</w:t>
      </w:r>
      <w:proofErr w:type="spellEnd"/>
      <w:r>
        <w:t xml:space="preserve"> and default parameters (v1.1.24). NMF was performed with finding solutions between k = 10 and k = 30 signatures; each factorization was repeated 100 times.</w:t>
      </w:r>
      <w:r>
        <w:rPr>
          <w:rFonts w:hint="eastAsia"/>
        </w:rPr>
        <w:t xml:space="preserve"> We ran </w:t>
      </w:r>
      <w:proofErr w:type="spellStart"/>
      <w:r>
        <w:rPr>
          <w:rFonts w:hint="eastAsia"/>
        </w:rPr>
        <w:t>MuSiCal</w:t>
      </w:r>
      <w:proofErr w:type="spellEnd"/>
      <w:r>
        <w:rPr>
          <w:rFonts w:hint="eastAsia"/>
        </w:rPr>
        <w:t xml:space="preserve"> with the following parameters: </w:t>
      </w:r>
      <w:proofErr w:type="spellStart"/>
      <w:r>
        <w:rPr>
          <w:rFonts w:hint="eastAsia"/>
        </w:rPr>
        <w:t>min_n_components</w:t>
      </w:r>
      <w:proofErr w:type="spellEnd"/>
      <w:r>
        <w:rPr>
          <w:rFonts w:hint="eastAsia"/>
        </w:rPr>
        <w:t xml:space="preserve">=9, </w:t>
      </w:r>
      <w:proofErr w:type="spellStart"/>
      <w:r>
        <w:rPr>
          <w:rFonts w:hint="eastAsia"/>
        </w:rPr>
        <w:t>max_n_components</w:t>
      </w:r>
      <w:proofErr w:type="spellEnd"/>
      <w:r>
        <w:rPr>
          <w:rFonts w:hint="eastAsia"/>
        </w:rPr>
        <w:t>=33, method=</w:t>
      </w:r>
      <w:r>
        <w:rPr>
          <w:rFonts w:hint="eastAsia"/>
        </w:rPr>
        <w:t>“</w:t>
      </w:r>
      <w:proofErr w:type="spellStart"/>
      <w:r>
        <w:rPr>
          <w:rFonts w:hint="eastAsia"/>
        </w:rPr>
        <w:t>mvnmf</w:t>
      </w:r>
      <w:proofErr w:type="spellEnd"/>
      <w:r>
        <w:rPr>
          <w:rFonts w:hint="eastAsia"/>
        </w:rPr>
        <w:t>”</w:t>
      </w:r>
      <w:r>
        <w:rPr>
          <w:rFonts w:hint="eastAsia"/>
        </w:rPr>
        <w:t xml:space="preserve">, </w:t>
      </w:r>
      <w:proofErr w:type="spellStart"/>
      <w:r>
        <w:rPr>
          <w:rFonts w:hint="eastAsia"/>
        </w:rPr>
        <w:t>n_replicates</w:t>
      </w:r>
      <w:proofErr w:type="spellEnd"/>
      <w:r>
        <w:rPr>
          <w:rFonts w:hint="eastAsia"/>
        </w:rPr>
        <w:t xml:space="preserve">=100, </w:t>
      </w:r>
      <w:proofErr w:type="spellStart"/>
      <w:r>
        <w:rPr>
          <w:rFonts w:hint="eastAsia"/>
        </w:rPr>
        <w:t>max_iter</w:t>
      </w:r>
      <w:proofErr w:type="spellEnd"/>
      <w:r>
        <w:rPr>
          <w:rFonts w:hint="eastAsia"/>
        </w:rPr>
        <w:t xml:space="preserve">=10000, </w:t>
      </w:r>
      <w:proofErr w:type="spellStart"/>
      <w:r>
        <w:rPr>
          <w:rFonts w:hint="eastAsia"/>
        </w:rPr>
        <w:t>min_iter</w:t>
      </w:r>
      <w:proofErr w:type="spellEnd"/>
      <w:r>
        <w:rPr>
          <w:rFonts w:hint="eastAsia"/>
        </w:rPr>
        <w:t>=1000.</w:t>
      </w:r>
    </w:p>
    <w:p w14:paraId="12C7510F" w14:textId="77777777" w:rsidR="00452489" w:rsidRDefault="00000000">
      <w:r>
        <w:t xml:space="preserve">Match </w:t>
      </w:r>
      <w:proofErr w:type="spellStart"/>
      <w:r>
        <w:t>mSigHdp</w:t>
      </w:r>
      <w:proofErr w:type="spellEnd"/>
      <w:r>
        <w:t xml:space="preserve"> signatures into COSMIC reference signatures</w:t>
      </w:r>
    </w:p>
    <w:p w14:paraId="037D6147" w14:textId="77777777" w:rsidR="00452489" w:rsidRDefault="00000000">
      <w:r>
        <w:t xml:space="preserve">The </w:t>
      </w:r>
      <w:proofErr w:type="spellStart"/>
      <w:r>
        <w:t>mSigHdp</w:t>
      </w:r>
      <w:proofErr w:type="spellEnd"/>
      <w:r>
        <w:t xml:space="preserve"> signatures were matched to previously identified COSMIC signatures (v3.4). We compared all de novo signatures to COSMIC signatures and categorized them into three groups: (1) known signature: if a </w:t>
      </w:r>
      <w:proofErr w:type="spellStart"/>
      <w:r>
        <w:t>mSigHdp</w:t>
      </w:r>
      <w:proofErr w:type="spellEnd"/>
      <w:r>
        <w:t xml:space="preserve"> signature has a cosine similarity of ≥ 0.</w:t>
      </w:r>
      <w:r>
        <w:rPr>
          <w:rFonts w:hint="eastAsia"/>
        </w:rPr>
        <w:t>85</w:t>
      </w:r>
      <w:r>
        <w:t xml:space="preserve"> with a COSMIC signature; (2) merged signatures: if a </w:t>
      </w:r>
      <w:proofErr w:type="spellStart"/>
      <w:r>
        <w:t>mSigHdp</w:t>
      </w:r>
      <w:proofErr w:type="spellEnd"/>
      <w:r>
        <w:t xml:space="preserve"> signatures can be reconstructed by at </w:t>
      </w:r>
      <w:r>
        <w:lastRenderedPageBreak/>
        <w:t xml:space="preserve">most </w:t>
      </w:r>
      <w:r>
        <w:rPr>
          <w:rFonts w:hint="eastAsia"/>
        </w:rPr>
        <w:t>3</w:t>
      </w:r>
      <w:r>
        <w:t xml:space="preserve"> COSMIC signatures with a reconstructed similarity of ≥ 0.</w:t>
      </w:r>
      <w:r>
        <w:rPr>
          <w:rFonts w:hint="eastAsia"/>
        </w:rPr>
        <w:t>9</w:t>
      </w:r>
      <w:r>
        <w:t xml:space="preserve">; (3) novel signatures: the signatures do not fit into the known signatures or the merged signatures. </w:t>
      </w:r>
    </w:p>
    <w:p w14:paraId="7C099670" w14:textId="77777777" w:rsidR="00452489" w:rsidRDefault="00000000">
      <w:pPr>
        <w:pStyle w:val="Heading2"/>
      </w:pPr>
      <w:r>
        <w:t>Signature attribution analysis</w:t>
      </w:r>
    </w:p>
    <w:p w14:paraId="16DD48FE" w14:textId="77777777" w:rsidR="00452489" w:rsidRDefault="00000000">
      <w:pPr>
        <w:pStyle w:val="normalfirst"/>
      </w:pPr>
      <w:r>
        <w:t xml:space="preserve">The </w:t>
      </w:r>
      <w:r>
        <w:rPr>
          <w:rFonts w:hint="eastAsia"/>
        </w:rPr>
        <w:t>83-type and 89-type</w:t>
      </w:r>
      <w:r>
        <w:t xml:space="preserve"> signature activities were attributed to each sample using a two-step approach: first, we used </w:t>
      </w:r>
      <w:proofErr w:type="spellStart"/>
      <w:r>
        <w:t>find_best_reconstruction_QP</w:t>
      </w:r>
      <w:proofErr w:type="spellEnd"/>
      <w:r>
        <w:t xml:space="preserve"> function of </w:t>
      </w:r>
      <w:proofErr w:type="spellStart"/>
      <w:r>
        <w:t>SigTools</w:t>
      </w:r>
      <w:proofErr w:type="spellEnd"/>
      <w:r>
        <w:t xml:space="preserve"> R package (v1.0.7) to which provides a fast signature attribution analysis with quadratic programming optimization; second, we used the </w:t>
      </w:r>
      <w:proofErr w:type="spellStart"/>
      <w:r>
        <w:t>PresenceAttributeSigActivity</w:t>
      </w:r>
      <w:proofErr w:type="spellEnd"/>
      <w:r>
        <w:t xml:space="preserve"> function and default parameters in </w:t>
      </w:r>
      <w:proofErr w:type="spellStart"/>
      <w:r>
        <w:t>mSigAct</w:t>
      </w:r>
      <w:proofErr w:type="spellEnd"/>
      <w:r>
        <w:t xml:space="preserve"> R package (v3.0.1) to further refined the result from the previous step. </w:t>
      </w:r>
    </w:p>
    <w:p w14:paraId="4245E6F4" w14:textId="77777777" w:rsidR="00452489" w:rsidRDefault="00000000">
      <w:pPr>
        <w:pStyle w:val="Heading2"/>
      </w:pPr>
      <w:r>
        <w:t>Simulating synthetic cancer datasets</w:t>
      </w:r>
    </w:p>
    <w:p w14:paraId="0EB9FEB4" w14:textId="77777777" w:rsidR="00452489" w:rsidRDefault="00000000">
      <w:pPr>
        <w:pStyle w:val="normalfirst"/>
      </w:pPr>
      <w:r>
        <w:t xml:space="preserve">Synthetic cancer datasets were simulated using </w:t>
      </w:r>
      <w:proofErr w:type="spellStart"/>
      <w:r>
        <w:t>SigProfilerSimulator</w:t>
      </w:r>
      <w:proofErr w:type="spellEnd"/>
      <w:r>
        <w:t xml:space="preserve"> (</w:t>
      </w:r>
      <w:hyperlink r:id="rId13">
        <w:r>
          <w:rPr>
            <w:rStyle w:val="Hyperlink"/>
          </w:rPr>
          <w:t>https://bmcbioinformatics.biomedcentral.com/articles/10.1186/s12859-020-03772-3</w:t>
        </w:r>
      </w:hyperlink>
      <w:r>
        <w:t xml:space="preserve">). </w:t>
      </w:r>
    </w:p>
    <w:p w14:paraId="106CEDA0" w14:textId="77777777" w:rsidR="00452489" w:rsidRDefault="00000000">
      <w:pPr>
        <w:pStyle w:val="Heading2"/>
      </w:pPr>
      <w:r>
        <w:t>Annotating somatic indels based on transcribed versus un-transcribed strand</w:t>
      </w:r>
    </w:p>
    <w:p w14:paraId="3DE4C960" w14:textId="77777777" w:rsidR="00452489" w:rsidRDefault="00000000">
      <w:pPr>
        <w:pStyle w:val="normalfirst"/>
      </w:pPr>
      <w:r>
        <w:t>We followed the method in (</w:t>
      </w:r>
      <w:hyperlink r:id="rId14">
        <w:r>
          <w:t>https://doi.org/10.1016/j.celrep.2023.112930</w:t>
        </w:r>
      </w:hyperlink>
      <w:r>
        <w:t xml:space="preserve">). </w:t>
      </w:r>
      <w:proofErr w:type="gramStart"/>
      <w:r>
        <w:t>Briefly</w:t>
      </w:r>
      <w:proofErr w:type="gramEnd"/>
      <w:r>
        <w:t xml:space="preserve"> somatic indels were called with respect to the + strand of the reference genome and further annotated </w:t>
      </w:r>
      <w:proofErr w:type="gramStart"/>
      <w:r>
        <w:t>in regard to</w:t>
      </w:r>
      <w:proofErr w:type="gramEnd"/>
      <w:r>
        <w:t xml:space="preserve">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0D0E2ED6" w14:textId="77777777" w:rsidR="00452489" w:rsidRDefault="00000000">
      <w:pPr>
        <w:pStyle w:val="Heading2"/>
      </w:pPr>
      <w:r>
        <w:lastRenderedPageBreak/>
        <w:t>Annotating somatic indels based on leading versus lagging replication strand</w:t>
      </w:r>
    </w:p>
    <w:p w14:paraId="74277BBD" w14:textId="77777777" w:rsidR="00452489" w:rsidRDefault="00000000">
      <w:pPr>
        <w:pStyle w:val="normalfirst"/>
      </w:pPr>
      <w:r>
        <w:t>Replication strand was determined by wavelet-smoothed replication-timing signal data that indicated both “valleys” (replication termination zones) and “peaks” (replication initiation zones) (</w:t>
      </w:r>
      <w:hyperlink r:id="rId15">
        <w:r>
          <w:rPr>
            <w:rStyle w:val="Hyperlink"/>
          </w:rPr>
          <w:t>https://hgdownload.cse.ucsc.edu/goldenPath/hg19/encodeDCC/wgEncodeUwRepliSeq/</w:t>
        </w:r>
      </w:hyperlink>
      <w:r>
        <w:t xml:space="preserve">). Valleys and peaks were sorted by the genomic coordinate in ascending order. </w:t>
      </w:r>
      <w:proofErr w:type="gramStart"/>
      <w:r>
        <w:t>In regard to</w:t>
      </w:r>
      <w:proofErr w:type="gramEnd"/>
      <w:r>
        <w:t xml:space="preserve"> + strand of the reference genome, replication timing </w:t>
      </w:r>
      <w:proofErr w:type="gramStart"/>
      <w:r>
        <w:t>signal</w:t>
      </w:r>
      <w:proofErr w:type="gramEnd"/>
      <w:r>
        <w:t xml:space="preserve"> were examined for consecutive stretches of the genome (from valley to peak or form peak to valley), with positive slope </w:t>
      </w:r>
      <w:proofErr w:type="gramStart"/>
      <w:r>
        <w:t>corresponded</w:t>
      </w:r>
      <w:proofErr w:type="gramEnd"/>
      <w:r>
        <w:t xml:space="preserve"> to leading strand regions and negative slope </w:t>
      </w:r>
      <w:proofErr w:type="gramStart"/>
      <w:r>
        <w:t>corresponded</w:t>
      </w:r>
      <w:proofErr w:type="gramEnd"/>
      <w:r>
        <w:t xml:space="preserve"> to lagging strand regions. Then for the - strand of the reference genome, leading regions (- slope) and lagging regions (+slope) were automatically acquired. </w:t>
      </w:r>
      <w:proofErr w:type="gramStart"/>
      <w:r>
        <w:t>Similar to</w:t>
      </w:r>
      <w:proofErr w:type="gramEnd"/>
      <w:r>
        <w:t xml:space="preserve"> the annotation for transcription, indels were first annotated as + or – strand mutations based on the pyrimidine bases. Next, indels were counted as being on leading strand or lagging strand based on their occupancy in a leading or lagging region.</w:t>
      </w:r>
    </w:p>
    <w:p w14:paraId="29C3041D" w14:textId="77777777" w:rsidR="00452489" w:rsidRDefault="00000000">
      <w:pPr>
        <w:pStyle w:val="Heading2"/>
      </w:pPr>
      <w:r>
        <w:t>Detecting strand asymmetries across cancer types</w:t>
      </w:r>
    </w:p>
    <w:p w14:paraId="39818927" w14:textId="77777777" w:rsidR="00452489" w:rsidRDefault="00000000">
      <w:pPr>
        <w:pStyle w:val="normalfirst"/>
      </w:pPr>
      <w: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397774FC" w14:textId="77777777" w:rsidR="00452489" w:rsidRDefault="00000000">
      <w:r>
        <w:t xml:space="preserve">For each strand asymmetry </w:t>
      </w:r>
      <w:proofErr w:type="gramStart"/>
      <w:r>
        <w:t>analyses</w:t>
      </w:r>
      <w:proofErr w:type="gramEnd"/>
      <w:r>
        <w:t xml:space="preserve">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w:t>
      </w:r>
      <w:r>
        <w:lastRenderedPageBreak/>
        <w:t>mutations strand mutations in all three cases. The ratio of real somatic indels and the ratio of simulated somatic indels was calculated separately:</w:t>
      </w:r>
    </w:p>
    <w:p w14:paraId="36CFBCE4" w14:textId="77777777" w:rsidR="00452489" w:rsidRDefault="00452489"/>
    <w:p w14:paraId="5A8E4C65" w14:textId="77777777" w:rsidR="00452489" w:rsidRDefault="00000000">
      <w:r>
        <w:t>Odds ratio between the ratio of real somatic indels and the ratio of simulated somatic indels was calculated:</w:t>
      </w:r>
    </w:p>
    <w:p w14:paraId="2015A92B" w14:textId="77777777" w:rsidR="00452489" w:rsidRDefault="00452489"/>
    <w:p w14:paraId="7A078E5D" w14:textId="77777777" w:rsidR="00452489" w:rsidRDefault="00000000">
      <w:proofErr w:type="gramStart"/>
      <w:r>
        <w:t>p values</w:t>
      </w:r>
      <w:proofErr w:type="gramEnd"/>
      <w:r>
        <w:t xml:space="preserve"> were calculated for the odds ratio using Fisher’s exact test. Only strand asymmetries with p value &gt; 0.05 were considered showing strand asymmetries.</w:t>
      </w:r>
    </w:p>
    <w:p w14:paraId="0EED8B63" w14:textId="77777777" w:rsidR="00452489" w:rsidRDefault="00000000">
      <w:pPr>
        <w:pStyle w:val="Heading2"/>
      </w:pPr>
      <w:r>
        <w:t>Analyses of replication timing across cancer types</w:t>
      </w:r>
    </w:p>
    <w:p w14:paraId="4A090358" w14:textId="77777777" w:rsidR="00452489" w:rsidRDefault="00000000">
      <w:pPr>
        <w:pStyle w:val="normalfirst"/>
      </w:pPr>
      <w:r>
        <w:t>Replication timing data were obtained from (</w:t>
      </w:r>
      <w:hyperlink r:id="rId16">
        <w:r>
          <w:rPr>
            <w:rStyle w:val="Hyperlink"/>
          </w:rPr>
          <w:t>https://genomebiology.biomedcentral.com/articles/10.1186/s13059-018-1509-y</w:t>
        </w:r>
      </w:hyperlink>
      <w: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14:paraId="56D23184" w14:textId="77777777" w:rsidR="00452489"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proofErr w:type="gramStart"/>
      <w:r>
        <w:t>R(</w:t>
      </w:r>
      <w:proofErr w:type="gramEnd"/>
      <w:r>
        <w:t>X</w:t>
      </w:r>
      <w:r>
        <w:rPr>
          <w:vertAlign w:val="subscript"/>
        </w:rPr>
        <w:t>1</w:t>
      </w:r>
      <w:r>
        <w:t>, X</w:t>
      </w:r>
      <w:r>
        <w:rPr>
          <w:vertAlign w:val="subscript"/>
        </w:rPr>
        <w:t>2</w:t>
      </w:r>
      <w:r>
        <w:t>, X</w:t>
      </w:r>
      <w:r>
        <w:rPr>
          <w:vertAlign w:val="subscript"/>
        </w:rPr>
        <w:t>3</w:t>
      </w:r>
      <w:r>
        <w:t>, … X</w:t>
      </w:r>
      <w:r>
        <w:rPr>
          <w:vertAlign w:val="subscript"/>
        </w:rPr>
        <w:t>10</w:t>
      </w:r>
      <w:r>
        <w:t xml:space="preserve">) and the values of simulated somatic indel counts </w:t>
      </w:r>
      <w:proofErr w:type="gramStart"/>
      <w:r>
        <w:t>S(</w:t>
      </w:r>
      <w:proofErr w:type="gramEnd"/>
      <w:r>
        <w:t>X</w:t>
      </w:r>
      <w:r>
        <w:rPr>
          <w:vertAlign w:val="subscript"/>
        </w:rPr>
        <w:t>1</w:t>
      </w:r>
      <w:r>
        <w:t>, X</w:t>
      </w:r>
      <w:r>
        <w:rPr>
          <w:vertAlign w:val="subscript"/>
        </w:rPr>
        <w:t>2</w:t>
      </w:r>
      <w:r>
        <w:t>, X</w:t>
      </w:r>
      <w:r>
        <w:rPr>
          <w:vertAlign w:val="subscript"/>
        </w:rPr>
        <w:t>3</w:t>
      </w:r>
      <w:r>
        <w:t>, … X</w:t>
      </w:r>
      <w:r>
        <w:rPr>
          <w:vertAlign w:val="subscript"/>
        </w:rPr>
        <w:t>10</w:t>
      </w:r>
      <w:r>
        <w:t>), respectively.</w:t>
      </w:r>
    </w:p>
    <w:p w14:paraId="58C27A08" w14:textId="77777777" w:rsidR="00452489" w:rsidRDefault="00452489"/>
    <w:p w14:paraId="37D06005" w14:textId="77777777" w:rsidR="00452489" w:rsidRDefault="00452489"/>
    <w:p w14:paraId="500074DC" w14:textId="77777777" w:rsidR="00452489" w:rsidRDefault="00000000">
      <w:r>
        <w:t xml:space="preserve">In the above formula, replication timing denotes a vector </w:t>
      </w:r>
      <w:proofErr w:type="gramStart"/>
      <w:r>
        <w:t>c(</w:t>
      </w:r>
      <w:proofErr w:type="gramEnd"/>
      <w:r>
        <w:t>1,2,3 … 10).</w:t>
      </w:r>
    </w:p>
    <w:p w14:paraId="3C8FFBFB" w14:textId="77777777" w:rsidR="00452489" w:rsidRDefault="00000000">
      <w:r>
        <w:t xml:space="preserve">The replication timing trend for an ID signature was determined for both real and simulated data. An ID signature </w:t>
      </w:r>
      <w:proofErr w:type="gramStart"/>
      <w:r>
        <w:t>was considered to be</w:t>
      </w:r>
      <w:proofErr w:type="gramEnd"/>
      <w:r>
        <w:t xml:space="preserve"> generally unaffected by replication timing if the slope m was not statistically significant from a flat line. Otherwise, with the slope m statistically significant from a flat line, an ID signature </w:t>
      </w:r>
      <w:proofErr w:type="gramStart"/>
      <w:r>
        <w:t>was considered to be</w:t>
      </w:r>
      <w:proofErr w:type="gramEnd"/>
      <w:r>
        <w:t xml:space="preserve"> increasing from early to late replicating regions if the slope m &gt; </w:t>
      </w:r>
      <w:proofErr w:type="gramStart"/>
      <w:r>
        <w:t>0, and</w:t>
      </w:r>
      <w:proofErr w:type="gramEnd"/>
      <w:r>
        <w:t xml:space="preserve"> </w:t>
      </w:r>
      <w:proofErr w:type="gramStart"/>
      <w:r>
        <w:t>was considered to be</w:t>
      </w:r>
      <w:proofErr w:type="gramEnd"/>
      <w:r>
        <w:t xml:space="preserve"> decreasing from early to late replicating regions if the slope m &lt; 0. </w:t>
      </w:r>
    </w:p>
    <w:p w14:paraId="7AC2A0C6" w14:textId="77777777" w:rsidR="00452489" w:rsidRDefault="00000000">
      <w:r>
        <w:t xml:space="preserve">If the trends of a certain ID signature for the two </w:t>
      </w:r>
      <w:proofErr w:type="gramStart"/>
      <w:r>
        <w:t>dataset</w:t>
      </w:r>
      <w:proofErr w:type="gramEnd"/>
      <w:r>
        <w:t xml:space="preserve"> (real and simulated data) were different, the relative trend for real data comparing the simulated data was the final trend for the ID signature. Otherwise, if the trends of a certain ID signature for the two </w:t>
      </w:r>
      <w:proofErr w:type="gramStart"/>
      <w:r>
        <w:t>dataset</w:t>
      </w:r>
      <w:proofErr w:type="gramEnd"/>
      <w:r>
        <w:t xml:space="preserve"> were the same, a third multiple linear regression model was fitted. </w:t>
      </w:r>
    </w:p>
    <w:p w14:paraId="179ECEE8" w14:textId="77777777" w:rsidR="00452489" w:rsidRDefault="00452489"/>
    <w:p w14:paraId="4274613D" w14:textId="77777777" w:rsidR="00452489" w:rsidRDefault="00000000">
      <w:r>
        <w:t xml:space="preserve">Similarly, the final trend of an ID signature </w:t>
      </w:r>
      <w:proofErr w:type="gramStart"/>
      <w:r>
        <w:t>were</w:t>
      </w:r>
      <w:proofErr w:type="gramEnd"/>
      <w:r>
        <w:t xml:space="preserve"> determined by the significance of the coefficient of replication timing. If it is not significant, an ID signature </w:t>
      </w:r>
      <w:proofErr w:type="gramStart"/>
      <w:r>
        <w:t>was considered to be</w:t>
      </w:r>
      <w:proofErr w:type="gramEnd"/>
      <w:r>
        <w:t xml:space="preserve"> generally unaffected by replication timing. Otherwise, if the coefficient of replication timing &gt; 0, an ID signature </w:t>
      </w:r>
      <w:proofErr w:type="gramStart"/>
      <w:r>
        <w:t>was considered to be</w:t>
      </w:r>
      <w:proofErr w:type="gramEnd"/>
      <w:r>
        <w:t xml:space="preserve"> increasing from early to late replicating regions; if the coefficient of replication timing &lt; 0, an ID signature </w:t>
      </w:r>
      <w:proofErr w:type="gramStart"/>
      <w:r>
        <w:t>was considered to be</w:t>
      </w:r>
      <w:proofErr w:type="gramEnd"/>
      <w:r>
        <w:t xml:space="preserve"> decreasing from early to late replicating regions.</w:t>
      </w:r>
    </w:p>
    <w:p w14:paraId="05C33B87" w14:textId="77777777" w:rsidR="00452489" w:rsidRDefault="00000000">
      <w:pPr>
        <w:pStyle w:val="Heading2"/>
      </w:pPr>
      <w:r>
        <w:lastRenderedPageBreak/>
        <w:t>sgRNA design and Plasmid construction</w:t>
      </w:r>
    </w:p>
    <w:p w14:paraId="2DCF5FC5" w14:textId="77777777" w:rsidR="00452489" w:rsidRDefault="00000000">
      <w:pPr>
        <w:pStyle w:val="normalfirst"/>
      </w:pPr>
      <w:r>
        <w:t xml:space="preserve">Exon 1 human </w:t>
      </w:r>
      <w:bookmarkStart w:id="1" w:name="_Hlk191059301"/>
      <w:r>
        <w:t>RNASEH2b</w:t>
      </w:r>
      <w:bookmarkEnd w:id="1"/>
      <w:r>
        <w:t xml:space="preserve"> gene was selected for targeting. sgR</w:t>
      </w:r>
      <w:r>
        <w:rPr>
          <w:rFonts w:hint="eastAsia"/>
        </w:rPr>
        <w:t>NA</w:t>
      </w:r>
      <w:r>
        <w:t xml:space="preserve"> for double-strand breaks was designed by online software (http://tools.genome-engineering.org). The sequences of targets are sgRNA1 ACCACTAGCGGAGCCGCGA and sgRNA2</w:t>
      </w:r>
      <w:r>
        <w:rPr>
          <w:rFonts w:hint="eastAsia"/>
        </w:rPr>
        <w:t xml:space="preserve"> </w:t>
      </w:r>
      <w:r>
        <w:t xml:space="preserve">GCCGGTCATCATCCACACGG. px330A-GFP and px330-S2 plasmids were gifts from Shang Li’s laboratory followed by the published protocol </w:t>
      </w:r>
      <w:r>
        <w:fldChar w:fldCharType="begin"/>
      </w:r>
      <w:r>
        <w:instrText>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fldChar w:fldCharType="separate"/>
      </w:r>
      <w:r>
        <w:t>(Ramlee et al. 2015)</w:t>
      </w:r>
      <w:r>
        <w:fldChar w:fldCharType="end"/>
      </w:r>
      <w:r>
        <w:t>.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w:t>
      </w:r>
      <w:proofErr w:type="spellStart"/>
      <w:r>
        <w:t>Thermofisher</w:t>
      </w:r>
      <w:proofErr w:type="spellEnd"/>
      <w:r>
        <w:t xml:space="preserve"> scientific, Cat No C737303). Subsequently restrictive enzyme digesting of px330-S2-sgRNA2 plasmid with </w:t>
      </w:r>
      <w:proofErr w:type="spellStart"/>
      <w:r>
        <w:t>BsaI</w:t>
      </w:r>
      <w:proofErr w:type="spellEnd"/>
      <w:r>
        <w:t xml:space="preserve">-HF (New England Biolabs, cat NEB #R3535) and cloning the digested fragment containing sgRNA2 into px330A-GFP-sgRNA1 plasmid to form px330A-GFP sgRNA1&amp;sgRNA2 plasmid by the golden gate assembly. Plasmid DNA was extracted and purified by </w:t>
      </w:r>
      <w:proofErr w:type="spellStart"/>
      <w:r>
        <w:t>QIAprep</w:t>
      </w:r>
      <w:proofErr w:type="spellEnd"/>
      <w:r>
        <w:t xml:space="preserve"> Spin Miniprep Kit (Qiagen, Cat No. 27106) and sequenced to ensure the correct sgRNA sequences. </w:t>
      </w:r>
    </w:p>
    <w:p w14:paraId="0799C51D" w14:textId="77777777" w:rsidR="00452489" w:rsidRDefault="00000000">
      <w:pPr>
        <w:pStyle w:val="Heading2"/>
      </w:pPr>
      <w:r>
        <w:t xml:space="preserve">Cell culture and plasmid transfection </w:t>
      </w:r>
    </w:p>
    <w:p w14:paraId="312B9405" w14:textId="77777777" w:rsidR="00452489" w:rsidRDefault="00000000">
      <w:pPr>
        <w:pStyle w:val="normalfirst"/>
      </w:pPr>
      <w: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w:t>
      </w:r>
      <w:proofErr w:type="spellStart"/>
      <w:r>
        <w:t>μg</w:t>
      </w:r>
      <w:proofErr w:type="spellEnd"/>
      <w:r>
        <w:t xml:space="preserve"> of plasmid next day using Lipofectamine™ 3000 Transfection Reagent (Invitrogen™, Cat. No. L3000150) as per manufacturer’s recommendation. </w:t>
      </w:r>
    </w:p>
    <w:p w14:paraId="6FDA5D47" w14:textId="77777777" w:rsidR="00452489" w:rsidRDefault="00000000">
      <w:pPr>
        <w:pStyle w:val="Heading2"/>
      </w:pPr>
      <w:r>
        <w:rPr>
          <w:shd w:val="clear" w:color="auto" w:fill="FFFFFF"/>
        </w:rPr>
        <w:lastRenderedPageBreak/>
        <w:t>RNASEH2</w:t>
      </w:r>
      <w:r>
        <w:rPr>
          <w:rFonts w:hint="eastAsia"/>
          <w:shd w:val="clear" w:color="auto" w:fill="FFFFFF"/>
        </w:rPr>
        <w:t>B</w:t>
      </w:r>
      <w:r>
        <w:rPr>
          <w:shd w:val="clear" w:color="auto" w:fill="FFFFFF"/>
        </w:rPr>
        <w:t xml:space="preserve"> KO cells selection by direct Cell lysis PCR and </w:t>
      </w:r>
      <w:r>
        <w:t>Western blot</w:t>
      </w:r>
    </w:p>
    <w:p w14:paraId="2739685A" w14:textId="77777777" w:rsidR="00452489" w:rsidRDefault="00000000">
      <w:pPr>
        <w:pStyle w:val="normalfirst"/>
      </w:pPr>
      <w:r>
        <w:t xml:space="preserve">After 2 days of transfection, HEK293T cells were sorted to GFP-positive single cell into 96-well plate using </w:t>
      </w:r>
      <w:proofErr w:type="spellStart"/>
      <w:r>
        <w:t>FACSAria</w:t>
      </w:r>
      <w:proofErr w:type="spellEnd"/>
      <w:r>
        <w:t xml:space="preserve"> III (BD Biosciences). The single cell </w:t>
      </w:r>
      <w:proofErr w:type="gramStart"/>
      <w:r>
        <w:t>was continued</w:t>
      </w:r>
      <w:proofErr w:type="gramEnd"/>
      <w:r>
        <w:t xml:space="preserve"> to culture around 2 to 3 weeks in the 96-well plate until the colony could be visualized by eyes. Cell colonies were </w:t>
      </w:r>
      <w:proofErr w:type="spellStart"/>
      <w:r>
        <w:t>trypsinized</w:t>
      </w:r>
      <w:proofErr w:type="spellEnd"/>
      <w:r>
        <w:t xml:space="preserve"> by 10ul of 0.05% (1:10 dilution of 0.5% Trypsin-EDTA no phenol red, Gibco™, Cat. No.  15400054). Cell suspension was divided to half. Half of the cells were kept in culture. The </w:t>
      </w:r>
      <w:proofErr w:type="gramStart"/>
      <w:r>
        <w:t>rest half</w:t>
      </w:r>
      <w:proofErr w:type="gramEnd"/>
      <w:r>
        <w:t xml:space="preserve"> of cells </w:t>
      </w:r>
      <w:proofErr w:type="gramStart"/>
      <w:r>
        <w:t>was</w:t>
      </w:r>
      <w:proofErr w:type="gramEnd"/>
      <w:r>
        <w:t xml:space="preserve">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rPr>
          <w:rFonts w:hint="eastAsia"/>
        </w:rPr>
        <w:fldChar w:fldCharType="begin"/>
      </w:r>
      <w:r>
        <w:rPr>
          <w:rFonts w:hint="eastAsia"/>
        </w:rPr>
        <w:instrText>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w:instrText>
      </w:r>
      <w:r>
        <w:rPr>
          <w:rFonts w:hint="eastAsia"/>
        </w:rPr>
        <w:instrText>–</w:instrText>
      </w:r>
      <w:r>
        <w:rPr>
          <w:rFonts w:hint="eastAsia"/>
        </w:rPr>
        <w:instrText>15 weeks followed by 4</w:instrText>
      </w:r>
      <w:r>
        <w:rPr>
          <w:rFonts w:hint="eastAsia"/>
        </w:rPr>
        <w:instrText>–</w:instrText>
      </w:r>
      <w:r>
        <w:rPr>
          <w:rFonts w:hint="eastAsia"/>
        </w:rPr>
        <w:instrText>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fldChar w:fldCharType="separate"/>
      </w:r>
      <w:r>
        <w:t>(Joung et al. 2017)</w:t>
      </w:r>
      <w:r>
        <w:rPr>
          <w:rFonts w:hint="eastAsia"/>
        </w:rPr>
        <w:fldChar w:fldCharType="end"/>
      </w:r>
      <w:r>
        <w:t xml:space="preserve">.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t>
      </w:r>
      <w:proofErr w:type="gramStart"/>
      <w:r>
        <w:t>was</w:t>
      </w:r>
      <w:proofErr w:type="gramEnd"/>
      <w:r>
        <w:t xml:space="preserve"> confirmed by Western blot. 15 </w:t>
      </w:r>
      <w:proofErr w:type="spellStart"/>
      <w:r>
        <w:t>μg</w:t>
      </w:r>
      <w:proofErr w:type="spellEnd"/>
      <w:r>
        <w:t xml:space="preserve"> of whole cell lysis was used for immunoblotting (1:500 dilution of RNaseH2B Monoclonal Antibody cat. No. MA5-23523).</w:t>
      </w:r>
    </w:p>
    <w:p w14:paraId="60650C66" w14:textId="77777777" w:rsidR="00452489" w:rsidRDefault="00000000">
      <w:pPr>
        <w:pStyle w:val="Heading2"/>
      </w:pPr>
      <w:r>
        <w:lastRenderedPageBreak/>
        <w:t>Whole genome sequencing</w:t>
      </w:r>
      <w:r>
        <w:rPr>
          <w:rFonts w:hint="eastAsia"/>
        </w:rPr>
        <w:t xml:space="preserve"> of </w:t>
      </w:r>
      <w:r>
        <w:rPr>
          <w:shd w:val="clear" w:color="auto" w:fill="FFFFFF"/>
        </w:rPr>
        <w:t>RNASEH2</w:t>
      </w:r>
      <w:r>
        <w:rPr>
          <w:rFonts w:hint="eastAsia"/>
          <w:shd w:val="clear" w:color="auto" w:fill="FFFFFF"/>
        </w:rPr>
        <w:t>B</w:t>
      </w:r>
      <w:r>
        <w:rPr>
          <w:shd w:val="clear" w:color="auto" w:fill="FFFFFF"/>
        </w:rPr>
        <w:t xml:space="preserve"> KO cell</w:t>
      </w:r>
      <w:r>
        <w:rPr>
          <w:rFonts w:hint="eastAsia"/>
          <w:shd w:val="clear" w:color="auto" w:fill="FFFFFF"/>
        </w:rPr>
        <w:t xml:space="preserve"> clones</w:t>
      </w:r>
    </w:p>
    <w:p w14:paraId="1F999EBE" w14:textId="77777777" w:rsidR="00452489" w:rsidRDefault="00000000">
      <w:pPr>
        <w:pStyle w:val="normalfirst"/>
      </w:pPr>
      <w:r>
        <w:t>Genomic DNA of the completed knout out RNASEH2</w:t>
      </w:r>
      <w:r>
        <w:rPr>
          <w:rFonts w:hint="eastAsia"/>
        </w:rPr>
        <w:t>B</w:t>
      </w:r>
      <w:r>
        <w:t xml:space="preserve"> cells were extracted using </w:t>
      </w:r>
      <w:proofErr w:type="spellStart"/>
      <w:r>
        <w:t>DNeasy</w:t>
      </w:r>
      <w:proofErr w:type="spellEnd"/>
      <w:r>
        <w:t xml:space="preserve"> Blood &amp; Tissue Kit (Qiagen cat no.69506) and sent for whole genome sequencing (</w:t>
      </w:r>
      <w:proofErr w:type="spellStart"/>
      <w:r>
        <w:t>NovogeneAIT</w:t>
      </w:r>
      <w:proofErr w:type="spellEnd"/>
      <w:r>
        <w:t xml:space="preserve"> Singapore). </w:t>
      </w:r>
    </w:p>
    <w:p w14:paraId="636B91E6" w14:textId="77777777" w:rsidR="00452489" w:rsidRDefault="00000000">
      <w:pPr>
        <w:pStyle w:val="Heading2"/>
      </w:pPr>
      <w:r>
        <w:t xml:space="preserve">MSI/MSS </w:t>
      </w:r>
      <w:r>
        <w:rPr>
          <w:rFonts w:hint="eastAsia"/>
        </w:rPr>
        <w:t>s</w:t>
      </w:r>
      <w:r>
        <w:t>tatus</w:t>
      </w:r>
      <w:r>
        <w:rPr>
          <w:rFonts w:hint="eastAsia"/>
        </w:rPr>
        <w:t xml:space="preserve"> and high/low TMB status</w:t>
      </w:r>
    </w:p>
    <w:p w14:paraId="30C90B35" w14:textId="77777777" w:rsidR="00452489" w:rsidRDefault="00000000">
      <w:pPr>
        <w:pStyle w:val="normalfirst"/>
        <w:rPr>
          <w:color w:val="000000"/>
        </w:rPr>
      </w:pPr>
      <w:r>
        <w:t>For PCAWG genomes, the MSI status was evaluated by the PCAWG working group and obtained from the synapse repository (</w:t>
      </w:r>
      <w:hyperlink r:id="rId17" w:anchor="!Synapse:syn8016399" w:history="1">
        <w:r>
          <w:rPr>
            <w:rStyle w:val="Hyperlink"/>
          </w:rPr>
          <w:t>https://www.synapse.org/#!Synapse:syn8016399</w:t>
        </w:r>
      </w:hyperlink>
      <w:r>
        <w:rPr>
          <w:rFonts w:hint="eastAsia"/>
        </w:rPr>
        <w:t>, the data was downloaded on May 2022</w:t>
      </w:r>
      <w: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2BBFC440" w14:textId="77777777" w:rsidR="00452489" w:rsidRDefault="00000000">
      <w:pPr>
        <w:pStyle w:val="Heading2"/>
      </w:pPr>
      <w:r>
        <w:t>Extended sequence context</w:t>
      </w:r>
      <w:r>
        <w:rPr>
          <w:rFonts w:hint="eastAsia"/>
        </w:rPr>
        <w:t xml:space="preserve"> analysis</w:t>
      </w:r>
    </w:p>
    <w:p w14:paraId="76D8967A" w14:textId="77777777" w:rsidR="00452489" w:rsidRDefault="00000000">
      <w:pPr>
        <w:pStyle w:val="normalfirst"/>
      </w:pPr>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6E11AE3E" w14:textId="77777777" w:rsidR="00452489" w:rsidRDefault="00000000">
      <w:pPr>
        <w:pStyle w:val="Heading1"/>
      </w:pPr>
      <w:r>
        <w:t>Acknowledgment</w:t>
      </w:r>
    </w:p>
    <w:p w14:paraId="37567E54" w14:textId="77777777" w:rsidR="00452489" w:rsidRDefault="00000000">
      <w:pPr>
        <w:pStyle w:val="normalfirst"/>
      </w:pPr>
      <w:r>
        <w:rPr>
          <w:rFonts w:hint="eastAsia"/>
        </w:rPr>
        <w:t xml:space="preserve">We thank Shang Li for providing plasmids for generating CRISPR knockout clones. </w:t>
      </w:r>
    </w:p>
    <w:p w14:paraId="0C393576" w14:textId="77777777" w:rsidR="00452489" w:rsidRDefault="00000000">
      <w:pPr>
        <w:pStyle w:val="Heading1"/>
      </w:pPr>
      <w:r>
        <w:rPr>
          <w:rFonts w:hint="eastAsia"/>
        </w:rPr>
        <w:lastRenderedPageBreak/>
        <w:t>Funding</w:t>
      </w:r>
    </w:p>
    <w:p w14:paraId="09C49449" w14:textId="6D6A0523" w:rsidR="00452489"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sidR="00370F49" w:rsidRPr="00370F49">
        <w:rPr>
          <w:color w:val="000000"/>
        </w:rPr>
        <w:t xml:space="preserve">Natural Science Foundation of Guangdong Province, China </w:t>
      </w:r>
      <w:r w:rsidR="00370F49">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rsidR="00370F49" w:rsidRPr="00370F49">
        <w:t xml:space="preserve">Shenzhen Science and Technology Innovation Program </w:t>
      </w:r>
      <w:r w:rsidR="00370F49">
        <w:rPr>
          <w:rFonts w:ascii="宋体" w:eastAsia="宋体" w:hAnsi="宋体" w:cs="宋体" w:hint="eastAsia"/>
        </w:rPr>
        <w:t>(</w:t>
      </w:r>
      <w:r w:rsidR="00370F49" w:rsidRPr="00370F49">
        <w:t>JCYJ20250604174809012</w:t>
      </w:r>
      <w:r w:rsidR="00370F49">
        <w:rPr>
          <w:rFonts w:eastAsia="宋体" w:hint="eastAsia"/>
        </w:rPr>
        <w:t>)</w:t>
      </w:r>
      <w:r>
        <w:rPr>
          <w:rFonts w:hint="eastAsia"/>
        </w:rPr>
        <w:t>.</w:t>
      </w:r>
      <w:r>
        <w:rPr>
          <w:rFonts w:hint="eastAsia"/>
          <w:color w:val="000000"/>
        </w:rPr>
        <w:t xml:space="preserve"> </w:t>
      </w:r>
    </w:p>
    <w:p w14:paraId="557972A2" w14:textId="77777777" w:rsidR="00452489" w:rsidRDefault="00000000">
      <w:pPr>
        <w:pStyle w:val="Heading1"/>
      </w:pPr>
      <w:r>
        <w:rPr>
          <w:rFonts w:hint="eastAsia"/>
        </w:rPr>
        <w:t>Author contributions</w:t>
      </w:r>
    </w:p>
    <w:p w14:paraId="2F2FA0F2" w14:textId="77777777" w:rsidR="00452489"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t>Data interpretation and manuscript write-up were carried out by M.L., M.H., and S.G.R., with contributions from all other authors. All authors reviewed and approved the final manuscript.</w:t>
      </w:r>
    </w:p>
    <w:p w14:paraId="513E3390" w14:textId="77777777" w:rsidR="00452489" w:rsidRDefault="00000000">
      <w:pPr>
        <w:pStyle w:val="Heading1"/>
      </w:pPr>
      <w:r>
        <w:t>Reference</w:t>
      </w:r>
    </w:p>
    <w:p w14:paraId="5A4CF85F" w14:textId="77777777" w:rsidR="00452489" w:rsidRDefault="00000000">
      <w:pPr>
        <w:pStyle w:val="Bibliography"/>
      </w:pPr>
      <w:r>
        <w:fldChar w:fldCharType="begin"/>
      </w:r>
      <w:r>
        <w:instrText>ADDIN ZOTERO_BIBL {"uncited":[],"omitted":[],"custom":[]} CSL_BIBLIOGRAPHY</w:instrText>
      </w:r>
      <w:r>
        <w:fldChar w:fldCharType="separate"/>
      </w:r>
      <w:r>
        <w:t xml:space="preserve">Alexandrov, Ludmil B., Young Seok Ju, Kerstin Haase, et al. 2016. ‘Mutational Signatures Associated with Tobacco Smoking in Human Cancer’. </w:t>
      </w:r>
      <w:r>
        <w:rPr>
          <w:i/>
          <w:iCs/>
        </w:rPr>
        <w:t>Science</w:t>
      </w:r>
      <w:r>
        <w:t xml:space="preserve"> 354 (6312): 618–22. https://doi.org/10.1126/science.aag0299.</w:t>
      </w:r>
    </w:p>
    <w:p w14:paraId="55E14547" w14:textId="77777777" w:rsidR="00452489" w:rsidRDefault="00000000">
      <w:pPr>
        <w:pStyle w:val="Bibliography"/>
      </w:pPr>
      <w:r>
        <w:t xml:space="preserve">Alexandrov, Ludmil B., Jaegil Kim, Nicholas J. Haradhvala, et al. 2020. ‘The Repertoire of Mutational Signatures in Human Cancer’. </w:t>
      </w:r>
      <w:r>
        <w:rPr>
          <w:i/>
          <w:iCs/>
        </w:rPr>
        <w:t>Nature</w:t>
      </w:r>
      <w:r>
        <w:t xml:space="preserve"> 578 (7793): 94–101. https://doi.org/10.1038/s41586-020-1943-3.</w:t>
      </w:r>
    </w:p>
    <w:p w14:paraId="3E2B9CCB" w14:textId="77777777" w:rsidR="00452489" w:rsidRDefault="00000000">
      <w:pPr>
        <w:pStyle w:val="Bibliography"/>
      </w:pPr>
      <w:r>
        <w:t xml:space="preserve">Alexandrov, Ludmil B, Serena Nik-zainal, David C Wedge, and Samuel A J R Aparicio. 2014. </w:t>
      </w:r>
      <w:r>
        <w:rPr>
          <w:i/>
          <w:iCs/>
        </w:rPr>
        <w:t>Signatures of Mutational Processes in Human Cancer</w:t>
      </w:r>
      <w:r>
        <w:t>. 500 (7463): 415–21. https://doi.org/10.1038/nature12477.Signatures.</w:t>
      </w:r>
    </w:p>
    <w:p w14:paraId="2A2AF615" w14:textId="77777777" w:rsidR="00452489" w:rsidRDefault="00000000">
      <w:pPr>
        <w:pStyle w:val="Bibliography"/>
      </w:pPr>
      <w:r>
        <w:lastRenderedPageBreak/>
        <w:t xml:space="preserve">Bavi, Prashant, Stephen B. Baylin, Wojciech Bazant, et al. 2020. ‘Pan-Cancer Analysis of Whole Genomes’. </w:t>
      </w:r>
      <w:r>
        <w:rPr>
          <w:i/>
          <w:iCs/>
        </w:rPr>
        <w:t>Nature</w:t>
      </w:r>
      <w:r>
        <w:t xml:space="preserve"> 578 (7793): 82–93. https://doi.org/10.1038/s41586-020-1969-6.</w:t>
      </w:r>
    </w:p>
    <w:p w14:paraId="4D2F5167" w14:textId="77777777" w:rsidR="00452489" w:rsidRDefault="00000000">
      <w:pPr>
        <w:pStyle w:val="Bibliography"/>
      </w:pPr>
      <w:r>
        <w:t xml:space="preserve">Boot, Arnoud, Mi Ni Huang, Alvin W.T. Ng, et al. 2018. ‘In-Depth Characterization of the Cisplatin Mutational Signature in Human Cell Lines and in Esophageal and Liver Tumors’. </w:t>
      </w:r>
      <w:r>
        <w:rPr>
          <w:i/>
          <w:iCs/>
        </w:rPr>
        <w:t>Genome Research</w:t>
      </w:r>
      <w:r>
        <w:t xml:space="preserve"> 28 (5): 654–65. https://doi.org/10.1101/gr.230219.117.</w:t>
      </w:r>
    </w:p>
    <w:p w14:paraId="2B52CB17" w14:textId="77777777" w:rsidR="00452489" w:rsidRDefault="00000000">
      <w:pPr>
        <w:pStyle w:val="Bibliography"/>
      </w:pPr>
      <w:r>
        <w:t xml:space="preserve">Boot, Arnoud, Alvin W.T. Ng, Fui Teen Chong, et al. 2020. ‘Characterization of Colibactin-Associated Mutational Signature in an Asian Oral Squamous Cell Carcinoma and in Other Mucosal Tumor Types’. </w:t>
      </w:r>
      <w:r>
        <w:rPr>
          <w:i/>
          <w:iCs/>
        </w:rPr>
        <w:t>Genome Research</w:t>
      </w:r>
      <w:r>
        <w:t xml:space="preserve"> 30 (6): 803–13. https://doi.org/10.1101/gr.255620.119.</w:t>
      </w:r>
    </w:p>
    <w:p w14:paraId="2245EFB3" w14:textId="77777777" w:rsidR="00452489" w:rsidRDefault="00000000">
      <w:pPr>
        <w:pStyle w:val="Bibliography"/>
      </w:pPr>
      <w:r>
        <w:t xml:space="preserve">Caipa Garcia, Angela L., Jill E. Kucab, Halh Al-Serori, et al. 2024. ‘Tissue Organoid Cultures Metabolize Dietary Carcinogens Proficiently and Are Effective Models for DNA Adduct Formation’. </w:t>
      </w:r>
      <w:r>
        <w:rPr>
          <w:i/>
          <w:iCs/>
        </w:rPr>
        <w:t>Chemical Research in Toxicology</w:t>
      </w:r>
      <w:r>
        <w:t xml:space="preserve"> 37 (2): 234–47. https://doi.org/10.1021/acs.chemrestox.3c00255.</w:t>
      </w:r>
    </w:p>
    <w:p w14:paraId="70095E4C" w14:textId="77777777" w:rsidR="00452489" w:rsidRDefault="00000000">
      <w:pPr>
        <w:pStyle w:val="Bibliography"/>
      </w:pPr>
      <w:r>
        <w:t xml:space="preserve">Chen, Lei, Chong Zhang, Ruidong Xue, et al. 2024. ‘Deep Whole-Genome Analysis of 494 Hepatocellular Carcinomas’. </w:t>
      </w:r>
      <w:r>
        <w:rPr>
          <w:i/>
          <w:iCs/>
        </w:rPr>
        <w:t>Nature</w:t>
      </w:r>
      <w:r>
        <w:t>, ahead of print, March 21. https://doi.org/10.1038/s41586-024-07054-3.</w:t>
      </w:r>
    </w:p>
    <w:p w14:paraId="32737342" w14:textId="77777777" w:rsidR="00452489" w:rsidRDefault="00000000">
      <w:pPr>
        <w:pStyle w:val="Bibliography"/>
      </w:pPr>
      <w:r>
        <w:t xml:space="preserve">Cho, Jang-Eun, Nayun Kim, Yue C. Li, and Sue Jinks-Robertson. 2013. ‘Two Distinct Mechanisms of Topoisomerase 1-Dependent Mutagenesis in Yeast’. </w:t>
      </w:r>
      <w:r>
        <w:rPr>
          <w:i/>
          <w:iCs/>
        </w:rPr>
        <w:t>DNA Repair</w:t>
      </w:r>
      <w:r>
        <w:t xml:space="preserve"> 12 (3): 205–11. https://doi.org/10.1016/j.dnarep.2012.12.004.</w:t>
      </w:r>
    </w:p>
    <w:p w14:paraId="12198950" w14:textId="77777777" w:rsidR="00452489" w:rsidRDefault="00000000">
      <w:pPr>
        <w:pStyle w:val="Bibliography"/>
      </w:pPr>
      <w: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t>. http://www.hgmd.org.</w:t>
      </w:r>
    </w:p>
    <w:p w14:paraId="78B58FD6" w14:textId="77777777" w:rsidR="00452489" w:rsidRDefault="00000000">
      <w:pPr>
        <w:pStyle w:val="Bibliography"/>
      </w:pPr>
      <w:r>
        <w:t xml:space="preserve">Davies, Helen, Dominik Glodzik, Sandro Morganella, et al. 2017. ‘HRDetect Is a Predictor of BRCA1 and BRCA2 Deficiency Based on Mutational Signatures’. </w:t>
      </w:r>
      <w:r>
        <w:rPr>
          <w:i/>
          <w:iCs/>
        </w:rPr>
        <w:t>Nature Medicine</w:t>
      </w:r>
      <w:r>
        <w:t xml:space="preserve"> 23 (4): 517–25. https://doi.org/10.1038/nm.4292.</w:t>
      </w:r>
    </w:p>
    <w:p w14:paraId="685BF369" w14:textId="77777777" w:rsidR="00452489" w:rsidRDefault="00000000">
      <w:pPr>
        <w:pStyle w:val="Bibliography"/>
      </w:pPr>
      <w:r>
        <w:t xml:space="preserve">Degasperi, Andrea, Xueqing Zou, Tauanne Dias Amarante, et al. 2022. ‘Substitution Mutational Signatures in Whole-Genome–Sequenced Cancers in the UK Population’. </w:t>
      </w:r>
      <w:r>
        <w:rPr>
          <w:i/>
          <w:iCs/>
        </w:rPr>
        <w:t>Science</w:t>
      </w:r>
      <w:r>
        <w:t xml:space="preserve"> 376 (6591). https://doi.org/10.1126/science.abl9283.</w:t>
      </w:r>
    </w:p>
    <w:p w14:paraId="2A95E7ED" w14:textId="77777777" w:rsidR="00452489" w:rsidRDefault="00000000">
      <w:pPr>
        <w:pStyle w:val="Bibliography"/>
      </w:pPr>
      <w:r>
        <w:t xml:space="preserve">Dziubańska-Kusibab, Paulina J., Hilmar Berger, Federica Battistini, et al. 2020. ‘Colibactin DNA-Damage Signature Indicates Mutational Impact in Colorectal Cancer’. </w:t>
      </w:r>
      <w:r>
        <w:rPr>
          <w:i/>
          <w:iCs/>
        </w:rPr>
        <w:t>Nature Medicine</w:t>
      </w:r>
      <w:r>
        <w:t xml:space="preserve"> 26 (7): 1063–69. https://doi.org/10.1038/s41591-020-0908-2.</w:t>
      </w:r>
    </w:p>
    <w:p w14:paraId="53EF2E56" w14:textId="77777777" w:rsidR="00452489" w:rsidRDefault="00000000">
      <w:pPr>
        <w:pStyle w:val="Bibliography"/>
      </w:pPr>
      <w:r>
        <w:t xml:space="preserve">Grolleman, Judith E., Richarda M. de Voer, Fadwa A. Elsayed, et al. 2019. ‘Mutational Signature Analysis Reveals NTHL1 Deficiency to Cause a Multi-Tumor Phenotype’. </w:t>
      </w:r>
      <w:r>
        <w:rPr>
          <w:i/>
          <w:iCs/>
        </w:rPr>
        <w:t>Cancer Cell</w:t>
      </w:r>
      <w:r>
        <w:t xml:space="preserve"> 35 (2): 256-266.e5. https://doi.org/10.1016/j.ccell.2018.12.011.</w:t>
      </w:r>
    </w:p>
    <w:p w14:paraId="19D17EC6" w14:textId="77777777" w:rsidR="00452489" w:rsidRDefault="00000000">
      <w:pPr>
        <w:pStyle w:val="Bibliography"/>
      </w:pPr>
      <w:r>
        <w:lastRenderedPageBreak/>
        <w:t xml:space="preserve">Hoang, Margaret L., Chung-Hsin Chen, Viktoriya S. Sidorenko, et al. 2013. ‘Mutational Signature of Aristolochic Acid Exposure as Revealed by Whole-Exome Sequencing’. </w:t>
      </w:r>
      <w:r>
        <w:rPr>
          <w:i/>
          <w:iCs/>
        </w:rPr>
        <w:t>Science Translational Medicine</w:t>
      </w:r>
      <w:r>
        <w:t xml:space="preserve"> 5 (197). https://doi.org/10.1126/scitranslmed.3006200.</w:t>
      </w:r>
    </w:p>
    <w:p w14:paraId="14F92A21" w14:textId="77777777" w:rsidR="00452489" w:rsidRDefault="00000000">
      <w:pPr>
        <w:pStyle w:val="Bibliography"/>
      </w:pPr>
      <w:r>
        <w:t xml:space="preserve">Huang, Mi Ni, Willie Yu, Wei Wei Teoh, et al. 2017. ‘Genome-Scale Mutational Signatures of Aflatoxin in Cells, Mice, and Human Tumors’. </w:t>
      </w:r>
      <w:r>
        <w:rPr>
          <w:i/>
          <w:iCs/>
        </w:rPr>
        <w:t>Genome Research</w:t>
      </w:r>
      <w:r>
        <w:t xml:space="preserve"> 27 (9): 1475–86. https://doi.org/10.1101/gr.220038.116.</w:t>
      </w:r>
    </w:p>
    <w:p w14:paraId="35D1F04E" w14:textId="77777777" w:rsidR="00452489" w:rsidRDefault="00000000">
      <w:pPr>
        <w:pStyle w:val="Bibliography"/>
      </w:pPr>
      <w:r>
        <w:t xml:space="preserve">Huang, Mini, John R. McPherson, Ioana Cutcutache, Bin Tean Teh, Patrick Tan, and Steven G. Rozen. 2015. ‘MSIseq: Software for Assessing Microsatellite Instability from Catalogs of Somatic Mutations’. </w:t>
      </w:r>
      <w:r>
        <w:rPr>
          <w:i/>
          <w:iCs/>
        </w:rPr>
        <w:t>Scientific Reports</w:t>
      </w:r>
      <w:r>
        <w:t xml:space="preserve"> 5 (1): 13321. https://doi.org/10.1038/srep13321.</w:t>
      </w:r>
    </w:p>
    <w:p w14:paraId="51FCC2A4" w14:textId="77777777" w:rsidR="00452489" w:rsidRDefault="00000000">
      <w:pPr>
        <w:pStyle w:val="Bibliography"/>
      </w:pPr>
      <w:r>
        <w:t xml:space="preserve">Islam, S. M.Ashiqul, Marcos Díaz-Gay, Yang Wu, et al. 2022. ‘Uncovering Novel Mutational Signatures by de Novo Extraction with SigProfilerExtractor’. </w:t>
      </w:r>
      <w:r>
        <w:rPr>
          <w:i/>
          <w:iCs/>
        </w:rPr>
        <w:t>Cell Genomics</w:t>
      </w:r>
      <w:r>
        <w:t xml:space="preserve"> 2 (11). https://doi.org/10.1016/j.xgen.2022.100179.</w:t>
      </w:r>
    </w:p>
    <w:p w14:paraId="68C3F367" w14:textId="77777777" w:rsidR="00452489" w:rsidRDefault="00000000">
      <w:pPr>
        <w:pStyle w:val="Bibliography"/>
      </w:pPr>
      <w:r>
        <w:t xml:space="preserve">Jiang, Nanhai, Yang Wu, and Steven G Rozen. 2024. ‘A New Approach to the Challenging Problem of Mutational Signature Attribution’. </w:t>
      </w:r>
      <w:r>
        <w:rPr>
          <w:i/>
          <w:iCs/>
        </w:rPr>
        <w:t>bioRxiv</w:t>
      </w:r>
      <w:r>
        <w:t>, ahead of print. https://doi.org/10.1101/2024.05.20.594967.</w:t>
      </w:r>
    </w:p>
    <w:p w14:paraId="405DB0DA" w14:textId="77777777" w:rsidR="00452489" w:rsidRDefault="00000000">
      <w:pPr>
        <w:pStyle w:val="Bibliography"/>
      </w:pPr>
      <w:r>
        <w:t xml:space="preserve">Jin, Hu, Doga C. Gulhan, Benedikt Geiger, et al. 2024. ‘Accurate and Sensitive Mutational Signature Analysis with MuSiCal’. </w:t>
      </w:r>
      <w:r>
        <w:rPr>
          <w:i/>
          <w:iCs/>
        </w:rPr>
        <w:t>Nature Genetics</w:t>
      </w:r>
      <w:r>
        <w:t xml:space="preserve"> 56 (3): 541–52. https://doi.org/10.1038/s41588-024-01659-0.</w:t>
      </w:r>
    </w:p>
    <w:p w14:paraId="65566D64" w14:textId="77777777" w:rsidR="00452489" w:rsidRDefault="00000000">
      <w:pPr>
        <w:pStyle w:val="Bibliography"/>
      </w:pPr>
      <w:r>
        <w:t xml:space="preserve">Joung, Julia, Silvana Konermann, Jonathan S Gootenberg, et al. 2017. ‘Genome-Scale CRISPR-Cas9 Knockout and Transcriptional Activation Screening’. </w:t>
      </w:r>
      <w:r>
        <w:rPr>
          <w:i/>
          <w:iCs/>
        </w:rPr>
        <w:t>Nature Protocols</w:t>
      </w:r>
      <w:r>
        <w:t xml:space="preserve"> 12 (4): 828–63. https://doi.org/10.1038/nprot.2017.016.</w:t>
      </w:r>
    </w:p>
    <w:p w14:paraId="3FAF7922" w14:textId="77777777" w:rsidR="00452489" w:rsidRDefault="00000000">
      <w:pPr>
        <w:pStyle w:val="Bibliography"/>
      </w:pPr>
      <w:r>
        <w:t xml:space="preserve">Koh, Gene Ching Chiek, Arjun Scott Nanda, Giuseppe Rinaldi, et al. 2025. ‘A Redefined InDel Taxonomy Provides Insights into Mutational Signatures’. </w:t>
      </w:r>
      <w:r>
        <w:rPr>
          <w:i/>
          <w:iCs/>
        </w:rPr>
        <w:t>Nature Genetics</w:t>
      </w:r>
      <w:r>
        <w:t>, ahead of print, April 10. https://doi.org/10.1038/s41588-025-02152-y.</w:t>
      </w:r>
    </w:p>
    <w:p w14:paraId="49C6E518" w14:textId="77777777" w:rsidR="00452489" w:rsidRDefault="00000000">
      <w:pPr>
        <w:pStyle w:val="Bibliography"/>
      </w:pPr>
      <w:r>
        <w:t xml:space="preserve">Kucab, Jill E., Xueqing Zou, Sandro Morganella, et al. 2019. ‘A Compendium of Mutational Signatures of Environmental Agents’. </w:t>
      </w:r>
      <w:r>
        <w:rPr>
          <w:i/>
          <w:iCs/>
        </w:rPr>
        <w:t>Cell</w:t>
      </w:r>
      <w:r>
        <w:t xml:space="preserve"> 177 (4): 821-836.e16. https://doi.org/10.1016/j.cell.2019.03.001.</w:t>
      </w:r>
    </w:p>
    <w:p w14:paraId="6E4F9817" w14:textId="77777777" w:rsidR="00452489" w:rsidRDefault="00000000">
      <w:pPr>
        <w:pStyle w:val="Bibliography"/>
      </w:pPr>
      <w:r>
        <w:t xml:space="preserve">Lippert, Malcolm J., Nayun Kim, Jang-Eun Cho, et al. 2011. ‘Role for Topoisomerase 1 in Transcription-Associated Mutagenesis in Yeast’. </w:t>
      </w:r>
      <w:r>
        <w:rPr>
          <w:i/>
          <w:iCs/>
        </w:rPr>
        <w:t>Proceedings of the National Academy of Sciences</w:t>
      </w:r>
      <w:r>
        <w:t xml:space="preserve"> 108 (2): 698–703. https://doi.org/10.1073/pnas.1012363108.</w:t>
      </w:r>
    </w:p>
    <w:p w14:paraId="7E8AAA68" w14:textId="77777777" w:rsidR="00452489" w:rsidRDefault="00000000">
      <w:pPr>
        <w:pStyle w:val="Bibliography"/>
      </w:pPr>
      <w:r>
        <w:t xml:space="preserve">Liu, Mo, Yang Wu, Nanhai Jiang, Arnoud Boot, and Steven G Rozen. 2023. ‘mSigHdp: Hierarchical Dirichlet Process Mixture Modeling for Mutational Signature Discovery’. </w:t>
      </w:r>
      <w:r>
        <w:rPr>
          <w:i/>
          <w:iCs/>
        </w:rPr>
        <w:t>NAR Genomics and Bioinformatics</w:t>
      </w:r>
      <w:r>
        <w:t xml:space="preserve"> 5 (1): lqad005. https://doi.org/10.1093/nargab/lqad005.</w:t>
      </w:r>
    </w:p>
    <w:p w14:paraId="28B841F5" w14:textId="77777777" w:rsidR="00452489" w:rsidRDefault="00000000">
      <w:pPr>
        <w:pStyle w:val="Bibliography"/>
      </w:pPr>
      <w:r>
        <w:t xml:space="preserve">Martínez-Jiménez, Francisco, Ali Movasati, Sascha Remy Brunner, et al. 2023. ‘Pan-Cancer Whole-Genome Comparison of Primary and Metastatic Solid Tumours’. </w:t>
      </w:r>
      <w:r>
        <w:rPr>
          <w:i/>
          <w:iCs/>
        </w:rPr>
        <w:t>Nature</w:t>
      </w:r>
      <w:r>
        <w:t xml:space="preserve"> 618 (7964): 333–41. https://doi.org/10.1038/s41586-023-06054-z.</w:t>
      </w:r>
    </w:p>
    <w:p w14:paraId="3FC71651" w14:textId="77777777" w:rsidR="00452489" w:rsidRDefault="00000000">
      <w:pPr>
        <w:pStyle w:val="Bibliography"/>
      </w:pPr>
      <w:r>
        <w:lastRenderedPageBreak/>
        <w:t xml:space="preserve">Ng, Alvin W T, Song Ling Poon, Mi Ni Huang, et al. 2017. </w:t>
      </w:r>
      <w:r>
        <w:rPr>
          <w:i/>
          <w:iCs/>
        </w:rPr>
        <w:t>Aristolochic Acids and Their Derivatives Are Widely Implicated in Liver Cancers in Taiwan and throughout Asia</w:t>
      </w:r>
      <w:r>
        <w:t>. https://www.science.org.</w:t>
      </w:r>
    </w:p>
    <w:p w14:paraId="53AFF1BF" w14:textId="77777777" w:rsidR="00452489" w:rsidRDefault="00000000">
      <w:pPr>
        <w:pStyle w:val="Bibliography"/>
      </w:pPr>
      <w:r>
        <w:t xml:space="preserve">Nik-Zainal, Serena, Ludmil B. Alexandrov, David C. Wedge, et al. 2012. ‘Mutational Processes Molding the Genomes of 21 Breast Cancers’. </w:t>
      </w:r>
      <w:r>
        <w:rPr>
          <w:i/>
          <w:iCs/>
        </w:rPr>
        <w:t>Cell</w:t>
      </w:r>
      <w:r>
        <w:t xml:space="preserve"> 149 (5): 979–93. https://doi.org/10.1016/j.cell.2012.04.024.</w:t>
      </w:r>
    </w:p>
    <w:p w14:paraId="1FDA21CD" w14:textId="77777777" w:rsidR="00452489" w:rsidRDefault="00000000">
      <w:pPr>
        <w:pStyle w:val="Bibliography"/>
      </w:pPr>
      <w:r>
        <w:t xml:space="preserve">Poon, Song Ling, Mi Ni Huang, Yang Choo, et al. 2015. ‘Mutation Signatures Implicate Aristolochic Acid in Bladder Cancer Development’. </w:t>
      </w:r>
      <w:r>
        <w:rPr>
          <w:i/>
          <w:iCs/>
        </w:rPr>
        <w:t>Genome Medicine</w:t>
      </w:r>
      <w:r>
        <w:t xml:space="preserve"> 7 (1): 38. https://doi.org/10.1186/s13073-015-0161-3.</w:t>
      </w:r>
    </w:p>
    <w:p w14:paraId="0E4F8127" w14:textId="77777777" w:rsidR="00452489" w:rsidRDefault="00000000">
      <w:pPr>
        <w:pStyle w:val="Bibliography"/>
      </w:pPr>
      <w:r>
        <w:t xml:space="preserve">Poon, Song Ling, See-Tong Pang, John R. McPherson, et al. 2013. ‘Genome-Wide Mutational Signatures of Aristolochic Acid and Its Application as a Screening Tool’. </w:t>
      </w:r>
      <w:r>
        <w:rPr>
          <w:i/>
          <w:iCs/>
        </w:rPr>
        <w:t>Science Translational Medicine</w:t>
      </w:r>
      <w:r>
        <w:t xml:space="preserve"> 5 (197). https://doi.org/10.1126/scitranslmed.3006086.</w:t>
      </w:r>
    </w:p>
    <w:p w14:paraId="1B1A7A2E" w14:textId="77777777" w:rsidR="00452489" w:rsidRDefault="00000000">
      <w:pPr>
        <w:pStyle w:val="Bibliography"/>
      </w:pPr>
      <w:r>
        <w:t xml:space="preserve">Ramlee, Muhammad Khairul, Tingdong Yan, Alice M. S. Cheung, Charles T. H. Chuah, and Shang Li. 2015. ‘High-Throughput Genotyping of CRISPR/Cas9-Mediated Mutants Using Fluorescent PCR-Capillary Gel Electrophoresis’. </w:t>
      </w:r>
      <w:r>
        <w:rPr>
          <w:i/>
          <w:iCs/>
        </w:rPr>
        <w:t>Scientific Reports</w:t>
      </w:r>
      <w:r>
        <w:t xml:space="preserve"> 5 (1): 15587. https://doi.org/10.1038/srep15587.</w:t>
      </w:r>
    </w:p>
    <w:p w14:paraId="61CDF559" w14:textId="77777777" w:rsidR="00452489" w:rsidRDefault="00000000">
      <w:pPr>
        <w:pStyle w:val="Bibliography"/>
      </w:pPr>
      <w:r>
        <w:t xml:space="preserve">Reijns, Martin A. M., David A. Parry, Thomas C. Williams, et al. 2022. ‘Signatures of TOP1 Transcription-Associated Mutagenesis in Cancer and Germline’. </w:t>
      </w:r>
      <w:r>
        <w:rPr>
          <w:i/>
          <w:iCs/>
        </w:rPr>
        <w:t>Nature</w:t>
      </w:r>
      <w:r>
        <w:t xml:space="preserve"> 602 (7898): 623–31. https://doi.org/10.1038/s41586-022-04403-y.</w:t>
      </w:r>
    </w:p>
    <w:p w14:paraId="354A51D7" w14:textId="77777777" w:rsidR="00452489" w:rsidRDefault="00000000">
      <w:pPr>
        <w:pStyle w:val="Bibliography"/>
      </w:pPr>
      <w:r>
        <w:t xml:space="preserve">Riva, Laura, Arun R. Pandiri, Yun Rose Li, et al. 2020. ‘The Mutational Signature Profile of Known and Suspected Human Carcinogens in Mice’. </w:t>
      </w:r>
      <w:r>
        <w:rPr>
          <w:i/>
          <w:iCs/>
        </w:rPr>
        <w:t>Nature Genetics</w:t>
      </w:r>
      <w:r>
        <w:t xml:space="preserve"> 52 (11): 1189–97. https://doi.org/10.1038/s41588-020-0692-4.</w:t>
      </w:r>
    </w:p>
    <w:p w14:paraId="7F327E44" w14:textId="77777777" w:rsidR="00452489" w:rsidRDefault="00000000">
      <w:pPr>
        <w:pStyle w:val="Bibliography"/>
      </w:pPr>
      <w: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t xml:space="preserve">’. </w:t>
      </w:r>
      <w:r>
        <w:rPr>
          <w:i/>
          <w:iCs/>
        </w:rPr>
        <w:t>Proceedings of the National Academy of Sciences</w:t>
      </w:r>
      <w:r>
        <w:t xml:space="preserve"> 108 (2): 692–97. https://doi.org/10.1073/pnas.1012582108.</w:t>
      </w:r>
    </w:p>
    <w:p w14:paraId="4F22FCC0" w14:textId="77777777" w:rsidR="00452489" w:rsidRDefault="00000000">
      <w:r>
        <w:fldChar w:fldCharType="end"/>
      </w:r>
    </w:p>
    <w:sectPr w:rsidR="00452489">
      <w:footerReference w:type="even" r:id="rId18"/>
      <w:footerReference w:type="default" r:id="rId19"/>
      <w:footerReference w:type="first" r:id="rId20"/>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827F" w14:textId="77777777" w:rsidR="00893A1E" w:rsidRDefault="00893A1E">
      <w:pPr>
        <w:spacing w:after="0" w:line="240" w:lineRule="auto"/>
      </w:pPr>
      <w:r>
        <w:separator/>
      </w:r>
    </w:p>
  </w:endnote>
  <w:endnote w:type="continuationSeparator" w:id="0">
    <w:p w14:paraId="4882642A" w14:textId="77777777" w:rsidR="00893A1E" w:rsidRDefault="00893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B2F3" w14:textId="77777777" w:rsidR="00452489" w:rsidRDefault="00452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6833" w14:textId="77777777" w:rsidR="00452489" w:rsidRDefault="00000000">
    <w:pPr>
      <w:pStyle w:val="Footer"/>
      <w:jc w:val="right"/>
    </w:pPr>
    <w:r>
      <w:t xml:space="preserve">Page </w:t>
    </w:r>
    <w:r>
      <w:fldChar w:fldCharType="begin"/>
    </w:r>
    <w:r>
      <w:instrText xml:space="preserve"> PAGE </w:instrText>
    </w:r>
    <w:r>
      <w:fldChar w:fldCharType="separate"/>
    </w:r>
    <w:r>
      <w:t>36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DD77" w14:textId="77777777" w:rsidR="00452489" w:rsidRDefault="00000000">
    <w:pPr>
      <w:pStyle w:val="Footer"/>
      <w:jc w:val="right"/>
    </w:pPr>
    <w:r>
      <w:t xml:space="preserve">Page </w:t>
    </w:r>
    <w:r>
      <w:fldChar w:fldCharType="begin"/>
    </w:r>
    <w:r>
      <w:instrText xml:space="preserve"> PAGE </w:instrText>
    </w:r>
    <w:r>
      <w:fldChar w:fldCharType="separate"/>
    </w:r>
    <w: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96B6B" w14:textId="77777777" w:rsidR="00893A1E" w:rsidRDefault="00893A1E">
      <w:pPr>
        <w:spacing w:after="0" w:line="240" w:lineRule="auto"/>
      </w:pPr>
      <w:r>
        <w:separator/>
      </w:r>
    </w:p>
  </w:footnote>
  <w:footnote w:type="continuationSeparator" w:id="0">
    <w:p w14:paraId="4A652B7A" w14:textId="77777777" w:rsidR="00893A1E" w:rsidRDefault="00893A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452489"/>
    <w:rsid w:val="00370F49"/>
    <w:rsid w:val="00452489"/>
    <w:rsid w:val="00610E81"/>
    <w:rsid w:val="00893A1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C1BF"/>
  <w15:docId w15:val="{162CF675-F840-4EE1-95C2-9A91EB9A6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cer.sanger.ac.uk/signatures/documents/4/PCAWG7_indel_classification_2021_08_31.xlsx" TargetMode="External"/><Relationship Id="rId13" Type="http://schemas.openxmlformats.org/officeDocument/2006/relationships/hyperlink" Target="https://bmcbioinformatics.biomedcentral.com/articles/10.1186/s12859-020-03772-3"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signal.mutationalsignatures.com/explore/main/cancer/signatures?mutationType=3&amp;study=7" TargetMode="External"/><Relationship Id="rId12" Type="http://schemas.openxmlformats.org/officeDocument/2006/relationships/hyperlink" Target="https://cancer.sanger.ac.uk/cosmic/census?tier=1" TargetMode="External"/><Relationship Id="rId17" Type="http://schemas.openxmlformats.org/officeDocument/2006/relationships/hyperlink" Target="https://www.synapse.org/" TargetMode="External"/><Relationship Id="rId2" Type="http://schemas.openxmlformats.org/officeDocument/2006/relationships/settings" Target="settings.xml"/><Relationship Id="rId16" Type="http://schemas.openxmlformats.org/officeDocument/2006/relationships/hyperlink" Target="https://genomebiology.biomedcentral.com/articles/10.1186/s13059-018-1509-y" TargetMode="Externa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mailto:mo.liu@gzhmu.edu.cn" TargetMode="External"/><Relationship Id="rId11" Type="http://schemas.openxmlformats.org/officeDocument/2006/relationships/hyperlink" Target="https://dcc.icgc.org/releases/current/Projects/" TargetMode="External"/><Relationship Id="rId5" Type="http://schemas.openxmlformats.org/officeDocument/2006/relationships/endnotes" Target="endnotes.xml"/><Relationship Id="rId15" Type="http://schemas.openxmlformats.org/officeDocument/2006/relationships/hyperlink" Target="https://hgdownload.cse.ucsc.edu/goldenPath/hg19/encodeDCC/wgEncodeUwRepliSeq/" TargetMode="External"/><Relationship Id="rId10" Type="http://schemas.openxmlformats.org/officeDocument/2006/relationships/hyperlink" Target="https://www.medrxiv.org/content/10.1101/2023.06.07.23290970v1"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nature.com/articles/s41586-025-09025-8" TargetMode="External"/><Relationship Id="rId14" Type="http://schemas.openxmlformats.org/officeDocument/2006/relationships/hyperlink" Target="https://doi.org/10.1016/j.celrep.2023.11293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2950</TotalTime>
  <Pages>36</Pages>
  <Words>34660</Words>
  <Characters>197564</Characters>
  <Application>Microsoft Office Word</Application>
  <DocSecurity>0</DocSecurity>
  <Lines>1646</Lines>
  <Paragraphs>463</Paragraphs>
  <ScaleCrop>false</ScaleCrop>
  <Company/>
  <LinksUpToDate>false</LinksUpToDate>
  <CharactersWithSpaces>231761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127</cp:revision>
  <cp:lastPrinted>2025-06-06T09:23:00Z</cp:lastPrinted>
  <dcterms:created xsi:type="dcterms:W3CDTF">2025-09-28T22:37:00Z</dcterms:created>
  <dcterms:modified xsi:type="dcterms:W3CDTF">2026-01-06T05:28:00Z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