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lef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highlight w:val="none"/>
          <w:shd w:fill="FFFF00" w:val="clear"/>
        </w:rPr>
      </w:pPr>
      <w:r>
        <w:rPr>
          <w:shd w:fill="FFFF00" w:val="clear"/>
        </w:rPr>
        <w:t>Elife? Cell / cell genomics resource?</w:t>
      </w:r>
    </w:p>
    <w:p>
      <w:pPr>
        <w:pStyle w:val="normalfirst"/>
        <w:rPr>
          <w:highlight w:val="none"/>
          <w:shd w:fill="FFFF00" w:val="clear"/>
        </w:rPr>
      </w:pPr>
      <w:r>
        <w:rPr>
          <w:shd w:fill="FFFF00" w:val="clear"/>
        </w:rPr>
      </w:r>
    </w:p>
    <w:p>
      <w:pPr>
        <w:pStyle w:val="normalfirst"/>
        <w:rPr>
          <w:highlight w:val="none"/>
          <w:shd w:fill="FFFF00" w:val="clear"/>
        </w:rPr>
      </w:pPr>
      <w:r>
        <w:rPr>
          <w:shd w:fill="FFFF00" w:val="clear"/>
        </w:rPr>
        <w:t>https://share.google/aimode/QKRo26NUhoR9S8WBd</w:t>
      </w:r>
    </w:p>
    <w:p>
      <w:pPr>
        <w:pStyle w:val="Normal"/>
        <w:ind w:hanging="0" w:left="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lef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pPr>
        <w:pStyle w:val="Heading1"/>
        <w:ind w:hanging="0" w:left="0"/>
        <w:rPr/>
      </w:pPr>
      <w:r>
        <w:rPr/>
        <w:t>Results</w:t>
      </w:r>
    </w:p>
    <w:p>
      <w:pPr>
        <w:pStyle w:val="Heading2"/>
        <w:ind w:hanging="0" w:lef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highlight w:val="none"/>
          <w:shd w:fill="FFFF00" w:val="clear"/>
        </w:rPr>
      </w:pPr>
      <w:r>
        <w:rPr>
          <w:shd w:fill="FFFF00" w:val="clear"/>
        </w:rPr>
        <w:t xml:space="preserve">We extracted indel signatures in the 83, 89, 476-type classification schemes using mSigHdp, based on hierarchical Dirichelet processes </w:t>
      </w:r>
      <w:r>
        <w:rPr>
          <w:shd w:fill="auto" w:val="clear"/>
        </w:rPr>
        <w:t xml:space="preserve">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w:t>
      </w:r>
      <w:r>
        <w:rPr>
          <w:shd w:fill="FFFF00" w:val="clear"/>
        </w:rPr>
        <w:t xml:space="preserve">, and </w:t>
      </w:r>
      <w:r>
        <w:rPr/>
        <w:t>SigProfilerExtractor (SigPro), a method based on non-negative matrix factorization</w:t>
      </w:r>
      <w:r>
        <w:rPr>
          <w:shd w:fill="auto" w:val="clear"/>
        </w:rPr>
        <w:t xml:space="preserve">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t>(Islam et al. 2022)</w:t>
      </w:r>
      <w:r>
        <w:rPr>
          <w:shd w:fill="auto" w:val="clear"/>
        </w:rPr>
      </w:r>
      <w:r>
        <w:rPr>
          <w:shd w:fill="auto" w:val="clear"/>
        </w:rPr>
        <w:fldChar w:fldCharType="end"/>
      </w:r>
      <w:r>
        <w:rPr>
          <w:shd w:fill="auto" w:val="clear"/>
        </w:rPr>
        <w:t xml:space="preserve"> and one, mSigHdp based on hierarchical Dirichlet processes</w:t>
      </w:r>
    </w:p>
    <w:p>
      <w:pPr>
        <w:pStyle w:val="normalfirst"/>
        <w:rPr>
          <w:highlight w:val="none"/>
          <w:shd w:fill="FFFF00" w:val="clear"/>
        </w:rPr>
      </w:pPr>
      <w:r>
        <w:rPr/>
        <w:t xml:space="preserve">The extracted signatures were broadly consistent between the two methods see table 1, our web page, and details in table S12 and </w:t>
      </w:r>
      <w:r>
        <w:rPr>
          <w:shd w:fill="FFFF00" w:val="clear"/>
        </w:rPr>
        <w:t xml:space="preserve">&lt;elsewhere&gt;, including our web page), </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XXX in 476-type classification.</w:t>
      </w:r>
    </w:p>
    <w:p>
      <w:pPr>
        <w:pStyle w:val="normalfirst"/>
        <w:rPr>
          <w:shd w:fill="auto" w:val="clear"/>
        </w:rPr>
      </w:pPr>
      <w:r>
        <w:rPr>
          <w:shd w:fill="auto" w:val="clear"/>
        </w:rPr>
        <w:tab/>
        <w:t>We compared the extracted 83-type signatures to XXXXXX COSMIC and Jin et al.  re-identified signatures similar to 18 of 83-type signatures in COSMIC v3.5 (</w:t>
      </w:r>
      <w:r>
        <w:rPr>
          <w:rFonts w:hint="eastAsia"/>
          <w:shd w:fill="auto" w:val="clear"/>
        </w:rPr>
        <w:t>C_ID1 to C_ID23 in Figure2)</w:t>
      </w:r>
      <w:r>
        <w:rPr>
          <w:shd w:fill="auto" w:val="clear"/>
        </w:rP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5">
        <w:r>
          <w:rPr>
            <w:rStyle w:val="Hyperlink"/>
            <w:shd w:fill="auto" w:val="clear"/>
          </w:rPr>
          <w:t>https://www.nature.com/articles/s41586-025-09025-8</w:t>
        </w:r>
      </w:hyperlink>
      <w:r>
        <w:rPr>
          <w:shd w:fill="auto" w:val="clear"/>
        </w:rPr>
        <w:t xml:space="preserve">&gt;, </w:t>
      </w:r>
      <w:hyperlink r:id="rId6">
        <w:r>
          <w:rPr>
            <w:rStyle w:val="Hyperlink"/>
            <w:shd w:fill="auto" w:val="clear"/>
          </w:rPr>
          <w:t>https://www.medrxiv.org/content/10.1101/2023.06.07.23290970v1</w:t>
        </w:r>
      </w:hyperlink>
      <w:r>
        <w:rPr>
          <w:shd w:fill="auto" w:val="clear"/>
        </w:rPr>
        <w:t>&gt; https://www.biorxiv.org/content/10.1101/2025.03.14.643063v1 The ability of mSigHdp &lt;and Sigprofiler?&gt; to recover all COSMIC signatures present in PCAWG highlights its robustness for mutational signature analysis.</w:t>
      </w:r>
    </w:p>
    <w:p>
      <w:pPr>
        <w:pStyle w:val="normalfirst"/>
        <w:rPr>
          <w:shd w:fill="auto" w:val="clear"/>
        </w:rPr>
      </w:pPr>
      <w:r>
        <w:rPr>
          <w:shd w:fill="auto" w:val="clear"/>
        </w:rP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shd w:fill="auto" w:val="clear"/>
        </w:rPr>
        <w:t>1</w:t>
      </w:r>
      <w:r>
        <w:rPr>
          <w:shd w:fill="auto" w:val="clear"/>
        </w:rPr>
        <w:t>). Beyond the signatures reported by Koh et al., we identified 23 new 89-type signatures. Of these,  12 map to 83-type signatures, 10 correspond to the novel 83-type signatures, and one does not align with any 83-type signature</w:t>
      </w:r>
      <w:r>
        <w:rPr>
          <w:rFonts w:hint="eastAsia"/>
          <w:shd w:fill="auto" w:val="clear"/>
        </w:rPr>
        <w:t xml:space="preserve"> (Table 1)</w:t>
      </w:r>
      <w:r>
        <w:rPr>
          <w:shd w:fill="auto" w:val="clear"/>
        </w:rPr>
        <w:t>.</w:t>
      </w:r>
    </w:p>
    <w:p>
      <w:pPr>
        <w:pStyle w:val="normalfirst"/>
        <w:rPr>
          <w:highlight w:val="none"/>
          <w:shd w:fill="FFFF00" w:val="clear"/>
        </w:rPr>
      </w:pPr>
      <w:r>
        <w:rPr>
          <w:shd w:fill="FFFF00" w:val="clear"/>
        </w:rPr>
      </w:r>
    </w:p>
    <w:p>
      <w:pPr>
        <w:pStyle w:val="normalfirst"/>
        <w:rPr>
          <w:highlight w:val="none"/>
          <w:shd w:fill="FFFF00" w:val="clear"/>
        </w:rPr>
      </w:pPr>
      <w:r>
        <w:rPr/>
        <w:t xml:space="preserve">We established correspondences between the 3 classifications by identifying tumor spectra dominated by the signatures.  *** </w:t>
      </w:r>
    </w:p>
    <w:p>
      <w:pPr>
        <w:pStyle w:val="normalfirst"/>
        <w:rPr>
          <w:shd w:fill="auto" w:val="clear"/>
        </w:rPr>
      </w:pPr>
      <w:r>
        <w:rPr>
          <w:shd w:fill="auto" w:val="clear"/>
        </w:rPr>
      </w:r>
    </w:p>
    <w:p>
      <w:pPr>
        <w:pStyle w:val="normalfirst"/>
        <w:rPr>
          <w:highlight w:val="none"/>
          <w:shd w:fill="FFFF00" w:val="clear"/>
        </w:rPr>
      </w:pPr>
      <w:r>
        <w:rPr>
          <w:shd w:fill="FFFF00"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
        <w:rPr/>
      </w:pPr>
      <w:r>
        <w:rPr/>
      </w:r>
    </w:p>
    <w:p>
      <w:pPr>
        <w:pStyle w:val="Normal"/>
        <w:rPr/>
      </w:pPr>
      <w:r>
        <w:rPr/>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89-type</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lef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lef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w:t>
      </w:r>
      <w:r>
        <w:rPr>
          <w:shd w:fill="auto" w:val="clear"/>
        </w:rPr>
        <w:t xml:space="preserve">em (C_ID7 and </w:t>
      </w:r>
      <w:r>
        <w:rPr>
          <w:rFonts w:eastAsia="宋体" w:hint="eastAsia"/>
          <w:shd w:fill="auto" w:val="clear"/>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lef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lef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lef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lef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left="0"/>
        <w:rPr/>
      </w:pPr>
      <w:r>
        <w:rPr/>
        <w:t>Materials and methods</w:t>
      </w:r>
    </w:p>
    <w:p>
      <w:pPr>
        <w:pStyle w:val="Heading2"/>
        <w:ind w:hanging="0" w:left="0"/>
        <w:rPr/>
      </w:pPr>
      <w:r>
        <w:rPr/>
        <w:t>Data sources</w:t>
      </w:r>
    </w:p>
    <w:p>
      <w:pPr>
        <w:pStyle w:val="Normal"/>
        <w:ind w:hanging="0" w:left="0"/>
        <w:rPr/>
      </w:pPr>
      <w:r>
        <w:rPr/>
        <w:t>Somatic indel calls from the ICGC/TCGA (International Cancer Genome Consortium/The Cancer Genome Atlas) Pan-Cancer Analysis of Whole Genomes Consortium and associated clinical characteristics were obtained from the ICGC data portal (</w:t>
      </w:r>
      <w:hyperlink r:id="rId7">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8">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lef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lef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left="0"/>
        <w:rPr/>
      </w:pPr>
      <w:r>
        <w:rPr/>
        <w:t>Simulating synthetic cancer datasets</w:t>
      </w:r>
    </w:p>
    <w:p>
      <w:pPr>
        <w:pStyle w:val="normalfirst"/>
        <w:rPr/>
      </w:pPr>
      <w:r>
        <w:rPr/>
        <w:t>Synthetic cancer datasets were simulated using SigProfilerSimulator (</w:t>
      </w:r>
      <w:hyperlink r:id="rId9">
        <w:r>
          <w:rPr>
            <w:rStyle w:val="Hyperlink"/>
          </w:rPr>
          <w:t>https://bmcbioinformatics.biomedcentral.com/articles/10.1186/s12859-020-03772-3</w:t>
        </w:r>
      </w:hyperlink>
      <w:r>
        <w:rPr/>
        <w:t xml:space="preserve">). </w:t>
      </w:r>
    </w:p>
    <w:p>
      <w:pPr>
        <w:pStyle w:val="Heading2"/>
        <w:ind w:hanging="0" w:left="0"/>
        <w:rPr/>
      </w:pPr>
      <w:r>
        <w:rPr/>
        <w:t>Annotating somatic indels based on transcribed versus un-transcribed strand</w:t>
      </w:r>
    </w:p>
    <w:p>
      <w:pPr>
        <w:pStyle w:val="normalfirst"/>
        <w:rPr/>
      </w:pPr>
      <w:r>
        <w:rPr/>
        <w:t>We followed the method in (</w:t>
      </w:r>
      <w:hyperlink r:id="rId10">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lef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1">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lef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left="0"/>
        <w:rPr/>
      </w:pPr>
      <w:r>
        <w:rPr/>
        <w:t>Analyses of replication timing across cancer types</w:t>
      </w:r>
    </w:p>
    <w:p>
      <w:pPr>
        <w:pStyle w:val="normalfirst"/>
        <w:rPr/>
      </w:pPr>
      <w:r>
        <w:rPr/>
        <w:t>Replication timing data were obtained from (</w:t>
      </w:r>
      <w:hyperlink r:id="rId12">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lef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lef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lef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lef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lef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lef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lef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lef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lef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lef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www.nature.com/articles/s41586-025-09025-8" TargetMode="External"/><Relationship Id="rId6" Type="http://schemas.openxmlformats.org/officeDocument/2006/relationships/hyperlink" Target="https://www.medrxiv.org/content/10.1101/2023.06.07.23290970v1" TargetMode="External"/><Relationship Id="rId7" Type="http://schemas.openxmlformats.org/officeDocument/2006/relationships/hyperlink" Target="https://dcc.icgc.org/releases/current/Projects/" TargetMode="External"/><Relationship Id="rId8" Type="http://schemas.openxmlformats.org/officeDocument/2006/relationships/hyperlink" Target="https://cancer.sanger.ac.uk/cosmic/census?tier=1" TargetMode="External"/><Relationship Id="rId9" Type="http://schemas.openxmlformats.org/officeDocument/2006/relationships/hyperlink" Target="https://bmcbioinformatics.biomedcentral.com/articles/10.1186/s12859-020-03772-3" TargetMode="External"/><Relationship Id="rId10" Type="http://schemas.openxmlformats.org/officeDocument/2006/relationships/hyperlink" Target="https://doi.org/10.1016/j.celrep.2023.112930" TargetMode="External"/><Relationship Id="rId11" Type="http://schemas.openxmlformats.org/officeDocument/2006/relationships/hyperlink" Target="https://hgdownload.cse.ucsc.edu/goldenPath/hg19/encodeDCC/wgEncodeUwRepliSeq/" TargetMode="External"/><Relationship Id="rId12" Type="http://schemas.openxmlformats.org/officeDocument/2006/relationships/hyperlink" Target="https://genomebiology.biomedcentral.com/articles/10.1186/s13059-018-1509-y"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2069</TotalTime>
  <Application>LibreOffice/25.8.3.2$Linux_X86_64 LibreOffice_project/580$Build-2</Application>
  <AppVersion>15.0000</AppVersion>
  <Pages>37</Pages>
  <Words>9063</Words>
  <Characters>55477</Characters>
  <CharactersWithSpaces>64407</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2025-12-30T11:42:05Z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