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ATTA→ATA are distinguished from deletions of CTA→CA or CTTA→CTA, but the deletions CTA→CA and CTTTTA→CTTTA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fill="00FFFF" w:val="clear"/>
        </w:rPr>
        <w:t>Table S1 &lt;rosetta stone&gt;</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fill="00FFFF" w:val="clear"/>
        </w:rPr>
        <w:t>(</w:t>
      </w:r>
      <w:hyperlink r:id="rId8">
        <w:r>
          <w:rPr>
            <w:rStyle w:val="Hyperlink"/>
            <w:shd w:fill="00FFFF" w:val="clear"/>
          </w:rPr>
          <w:t>https://indelsignaturebrowser.shinyapps.io/indel-signature-browser/</w:t>
        </w:r>
      </w:hyperlink>
      <w:r>
        <w:rPr>
          <w:shd w:fill="00FFFF" w:val="clear"/>
        </w:rPr>
        <w:t xml:space="preserve"> Shorten last part if possible)</w:t>
      </w:r>
      <w:r>
        <w:rPr/>
        <w:t>.</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(Table 1, shiny app, make a reference for the zenodo site of the vignette; can we get a doi for the shiny app?</w:t>
      </w:r>
      <w:r>
        <w:rPr>
          <w:rFonts w:eastAsia="宋体" w:hint="eastAsia"/>
          <w:shd w:fill="FFFF00" w:val="clear"/>
        </w:rPr>
        <w:t xml:space="preserve">, </w:t>
      </w:r>
      <w:r>
        <w:rPr>
          <w:rFonts w:eastAsia="宋体" w:hint="eastAsia"/>
          <w:highlight w:val="cyan"/>
          <w:shd w:fill="FFFF00" w:val="clear"/>
        </w:rPr>
        <w:t>Table S2-S8</w:t>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t xml:space="preserve"> we used tumor mutational spectra dominated by individual signatures to systematically elucidate correspondences between signatures in these classifiation schemes. </w:t>
      </w:r>
      <w:r>
        <w:rPr>
          <w:shd w:fill="00FFFF" w:val="clear"/>
        </w:rPr>
        <w:t>Table 1</w:t>
      </w:r>
      <w:r>
        <w:rPr/>
        <w:t xml:space="preserve"> shows the correspondencess, with details and discussion in </w:t>
      </w:r>
      <w:r>
        <w:rPr>
          <w:shd w:fill="FFFF00" w:val="clear"/>
        </w:rPr>
        <w:t>&lt;cite vignette and shiny app&gt;</w:t>
      </w:r>
    </w:p>
    <w:p>
      <w:pPr>
        <w:pStyle w:val="normalfirst"/>
        <w:ind w:firstLine="720"/>
        <w:rPr/>
      </w:pPr>
      <w:r>
        <w:rPr/>
        <w:t>In several cases, the 89 and 476 type systems were able to distinguish signatures that the 83-type system merged</w:t>
      </w:r>
      <w:r>
        <w:rPr>
          <w:shd w:fill="FFFF00" w:val="clear"/>
        </w:rPr>
        <w:t xml:space="preserve">. These are clearest and least surprising for deletions of single T bases in the context of tracts of poly-T &gt;= 5 in length and which across the spectra we analyzed are the most numerous among the groupings shown in plots of 89-type spectra, and the the monotonic increase in the numbers of these deletions with increasing length of the poly-T tract is also clear in a 476-type plot of all indels analyzed. </w:t>
      </w:r>
    </w:p>
    <w:p>
      <w:pPr>
        <w:pStyle w:val="normalfirst"/>
        <w:rPr>
          <w:shd w:fill="FF0000" w:val="clear"/>
        </w:rPr>
      </w:pPr>
      <w:r>
        <w:rPr>
          <w:shd w:fill="FF0000" w:val="clear"/>
        </w:rPr>
      </w:r>
    </w:p>
    <w:p>
      <w:pPr>
        <w:pStyle w:val="normalfirst"/>
        <w:rPr>
          <w:shd w:fill="FF0000" w:val="clear"/>
        </w:rPr>
      </w:pPr>
      <w:r>
        <w:rPr>
          <w:shd w:fill="FF0000" w:val="clear"/>
        </w:rPr>
        <w:t>2? add info on assignments</w:t>
      </w:r>
    </w:p>
    <w:p>
      <w:pPr>
        <w:pStyle w:val="normalfirst"/>
        <w:rPr>
          <w:shd w:fill="FF0000" w:val="clear"/>
        </w:rPr>
      </w:pPr>
      <w:r>
        <w:rPr>
          <w:shd w:fill="FF0000" w:val="clear"/>
        </w:rPr>
        <w:t>1?</w:t>
      </w:r>
    </w:p>
    <w:p>
      <w:pPr>
        <w:pStyle w:val="normalfirst"/>
        <w:ind w:firstLine="720"/>
        <w:rPr>
          <w:shd w:fill="FFFF00" w:val="clear"/>
        </w:rPr>
      </w:pPr>
      <w:r>
        <w:rPr>
          <w:shd w:fill="FFFF00" w:val="clear"/>
        </w:rPr>
      </w:r>
    </w:p>
    <w:p>
      <w:pPr>
        <w:pStyle w:val="normalfirst"/>
        <w:ind w:firstLine="720"/>
        <w:rPr/>
      </w:pPr>
      <w:r>
        <w:rPr>
          <w:rFonts w:eastAsia="宋体" w:hint="eastAsia"/>
        </w:rPr>
        <w:t>Conversely,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 Sup Figure S1A</w:t>
      </w:r>
      <w:r>
        <w:rPr/>
        <w:t>).</w:t>
      </w:r>
      <w:r>
        <w:rPr>
          <w:rFonts w:eastAsia="宋体" w:hint="eastAsia"/>
          <w:highlight w:val="yellow"/>
        </w:rPr>
        <w:t xml:space="preserve"> </w:t>
      </w:r>
    </w:p>
    <w:p>
      <w:pPr>
        <w:pStyle w:val="normalfirst"/>
        <w:ind w:firstLine="720"/>
        <w:rPr/>
      </w:pPr>
      <w:r>
        <w:rPr>
          <w:rFonts w:eastAsia="宋体" w:hint="eastAsia"/>
        </w:rPr>
        <w:t>The other case consisted of InsDel11 and InsDel16. InsDel11 has insertions of one C next to an isolated C (C with non-Cs on each side, e.g. ACG→ACCG) and insertion of a one T next to an isolated T (e.g. GTG→GTTG), while InsDel16, has insertion of one C between non-Cs (e.g. AT→ACT), and insertion of one T between non-Ts (e.g. AG→ATG Sup Figure S1B</w:t>
      </w:r>
      <w:r>
        <w:rPr/>
        <w:t xml:space="preserve">).  Again, </w:t>
      </w:r>
      <w:r>
        <w:rPr>
          <w:rFonts w:eastAsia="宋体" w:hint="eastAsia"/>
        </w:rPr>
        <w:t>the 89-type system does not capture these differences, while the 83 and 476-type systems do.</w:t>
      </w:r>
    </w:p>
    <w:p>
      <w:pPr>
        <w:pStyle w:val="normalfirst"/>
        <w:rPr/>
      </w:pPr>
      <w:r>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PARAGRAPH InsDel17 (top2A) vs InsDel8</w:t>
      </w:r>
    </w:p>
    <w:p>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9">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rStyle w:val="Hyperlink"/>
          <w:b/>
          <w:bCs/>
          <w:i/>
          <w:iCs/>
          <w:color w:val="000000"/>
          <w:u w:val="none"/>
        </w:rPr>
        <w:t xml:space="preserve">MAYBE: </w:t>
      </w:r>
      <w:r>
        <w:rPr>
          <w:b/>
          <w:bCs/>
          <w:i/>
          <w:iCs/>
        </w:rPr>
        <w:t>Sig H – 476 doesn’t really capture it</w:t>
      </w:r>
    </w:p>
    <w:p>
      <w:pPr>
        <w:pStyle w:val="normalfirst"/>
        <w:rPr>
          <w:b/>
          <w:bCs/>
          <w:i/>
          <w:iCs/>
        </w:rPr>
      </w:pPr>
      <w:r>
        <w:rPr>
          <w:b/>
          <w:bCs/>
          <w:i/>
          <w:iCs/>
        </w:rPr>
        <w:t>PARAGRAPH N_beta is the new ID2</w:t>
      </w:r>
    </w:p>
    <w:p>
      <w:pPr>
        <w:pStyle w:val="Normal"/>
        <w:rPr/>
      </w:pPr>
      <w:r>
        <w:rPr/>
        <w:t>&lt;but this sentence above in subsection on splitting 1 and 2&gt; 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w:t>
      </w:r>
      <w:commentRangeStart w:id="0"/>
      <w:r>
        <w:rPr>
          <w:highlight w:val="cyan"/>
          <w:shd w:fill="00FFFF" w:val="clear"/>
        </w:rPr>
        <w:t>Table S</w:t>
      </w:r>
      <w:r>
        <w:rPr>
          <w:highlight w:val="cyan"/>
          <w:shd w:fill="00FFFF" w:val="clear"/>
        </w:rPr>
      </w:r>
      <w:commentRangeEnd w:id="0"/>
      <w:r>
        <w:commentReference w:id="0"/>
      </w:r>
      <w:r>
        <w:rPr>
          <w:rFonts w:eastAsia="宋体" w:hint="eastAsia"/>
        </w:rPr>
        <w:t>9</w:t>
      </w:r>
      <w:r>
        <w:rPr/>
        <w:t>; as also suggested by Koh et al., 2025)</w:t>
      </w:r>
      <w:r>
        <w:rPr>
          <w:highlight w:val="cyan"/>
        </w:rPr>
        <w:t>.</w:t>
      </w:r>
      <w:r>
        <w:rPr>
          <w:rFonts w:eastAsia="宋体" w:hint="eastAsia"/>
          <w:highlight w:val="cyan"/>
        </w:rPr>
        <w:t xml:space="preserve"> &lt;not sure where this goes&gt;</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Correlation analysis showed that the 89-type signature classification can distinguish more nuanced mutational processes than the 83-type scheme </w:t>
      </w:r>
      <w:r>
        <w:rPr>
          <w:shd w:fill="00FFFF" w:val="clear"/>
        </w:rPr>
        <w:t>&lt;need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fill="00FFFF" w:val="clear"/>
        </w:rPr>
        <w:t>(Figure 5)</w:t>
      </w:r>
      <w:r>
        <w:rP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rPr/>
        <w:t xml:space="preserve"> </w:t>
      </w:r>
      <w:r>
        <w:rPr>
          <w:highlight w:val="cyan"/>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r>
        <w:rPr/>
        <w:t>Demographic Associations</w:t>
      </w:r>
      <w:r>
        <w:rPr>
          <w:rFonts w:eastAsia="宋体" w:hint="eastAsia"/>
        </w:rPr>
        <w:t xml:space="preserve"> with Gender and Age</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11">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2">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1"/>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1"/>
      <w:r>
        <w:commentReference w:id="1"/>
      </w:r>
      <w:r>
        <w:rPr>
          <w:rFonts w:eastAsia="宋体" w:hint="eastAsia"/>
        </w:rPr>
        <w:t>.</w:t>
      </w:r>
    </w:p>
    <w:p>
      <w:pPr>
        <w:pStyle w:val="normalfirst"/>
        <w:ind w:firstLineChars="200"/>
        <w:rPr/>
      </w:pPr>
      <w:commentRangeStart w:id="2"/>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2"/>
      <w:r>
        <w:commentReference w:id="2"/>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3">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4">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6">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8T11:29:00Z" w:initials="ML">
    <w:p>
      <w:pPr>
        <w:overflowPunct w:val="false"/>
        <w:spacing w:before="0" w:after="0" w:lineRule="auto" w:line="240"/>
        <w:rPr/>
      </w:pPr>
      <w:r>
        <w:annotationRef/>
      </w:r>
      <w:r>
        <w:rPr>
          <w:rFonts w:cs="Noto Sans Arabic UI" w:eastAsia="宋体" w:ascii="Calibri" w:hAnsi="Calibri"/>
          <w:sz w:val="22"/>
          <w:szCs w:val="22"/>
        </w:rPr>
        <w:t>I put all related anlaysis in Table S9 for now</w:t>
      </w:r>
    </w:p>
  </w:comment>
  <w:comment w:id="1"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2" w:author="Mo Liu" w:date="2026-04-07T16:27:00Z" w:initials="ML">
    <w:p>
      <w:pPr>
        <w:overflowPunct w:val="true"/>
        <w:spacing w:lineRule="auto" w:line="240" w:before="0" w:after="0"/>
        <w:rPr/>
      </w:pPr>
      <w:r>
        <w:annotationRef/>
      </w:r>
      <w:r>
        <w:rPr>
          <w:rFonts w:eastAsia="宋体" w:cs="Noto Sans Arabic UI"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Liberation Serif">
    <w:altName w:val="Times New Roman"/>
    <w:charset w:val="01"/>
    <w:family w:val="roman"/>
    <w:pitch w:val="default"/>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indelsignaturebrowser.shinyapps.io/indel-signature-browser/" TargetMode="External"/><Relationship Id="rId9" Type="http://schemas.openxmlformats.org/officeDocument/2006/relationships/hyperlink" Target="https://www.sciencedirect.com/science/article/pii/S2211124722002996" TargetMode="External"/><Relationship Id="rId10" Type="http://schemas.openxmlformats.org/officeDocument/2006/relationships/hyperlink" Target="https://dcc.icgc.org/releases/current/Projects/" TargetMode="External"/><Relationship Id="rId11" Type="http://schemas.openxmlformats.org/officeDocument/2006/relationships/hyperlink" Target="https://cancer.sanger.ac.uk/cosmic/census?tier=1" TargetMode="External"/><Relationship Id="rId12" Type="http://schemas.openxmlformats.org/officeDocument/2006/relationships/hyperlink" Target="https://cancer.sanger.ac.uk/signatures/id/" TargetMode="External"/><Relationship Id="rId13" Type="http://schemas.openxmlformats.org/officeDocument/2006/relationships/hyperlink" Target="https://bmcbioinformatics.biomedcentral.com/articles/10.1186/s12859-020-03772-3" TargetMode="External"/><Relationship Id="rId14" Type="http://schemas.openxmlformats.org/officeDocument/2006/relationships/hyperlink" Target="https://doi.org/10.1016/j.celrep.2023.112930" TargetMode="External"/><Relationship Id="rId15" Type="http://schemas.openxmlformats.org/officeDocument/2006/relationships/hyperlink" Target="https://hgdownload.cse.ucsc.edu/goldenPath/hg19/encodeDCC/wgEncodeUwRepliSeq/" TargetMode="External"/><Relationship Id="rId16" Type="http://schemas.openxmlformats.org/officeDocument/2006/relationships/hyperlink" Target="https://genomebiology.biomedcentral.com/articles/10.1186/s13059-018-1509-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LibreOffice/26.2.2.2$Linux_X86_64 LibreOffice_project/620$Build-2</Application>
  <AppVersion>15.0000</AppVersion>
  <Pages>30</Pages>
  <Words>7243</Words>
  <Characters>43767</Characters>
  <CharactersWithSpaces>50883</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2026-05-09T06:03:00Z</dcterms:created>
  <dc:creator>Mo Liu</dc:creator>
  <dc:description/>
  <dc:language>en-US</dc:language>
  <cp:lastModifiedBy/>
  <cp:lastPrinted>2025-06-06T09:23:00Z</cp:lastPrinted>
  <dcterms:modified xsi:type="dcterms:W3CDTF">2026-05-10T12:15:01Z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